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RPr="00C971B3" w:rsidTr="00C64FF7">
        <w:sdt>
          <w:sdtPr>
            <w:rPr>
              <w:rFonts w:ascii="Calibri" w:eastAsia="Calibri" w:hAnsi="Calibri"/>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sdtContent>
            <w:tc>
              <w:tcPr>
                <w:tcW w:w="10552" w:type="dxa"/>
                <w:tcMar>
                  <w:top w:w="216" w:type="dxa"/>
                  <w:left w:w="115" w:type="dxa"/>
                  <w:bottom w:w="216" w:type="dxa"/>
                  <w:right w:w="115" w:type="dxa"/>
                </w:tcMar>
              </w:tcPr>
              <w:p w:rsidR="00C64FF7" w:rsidRPr="00C971B3" w:rsidRDefault="00DF1E43" w:rsidP="00E24825">
                <w:pPr>
                  <w:pStyle w:val="NoSpacing"/>
                  <w:jc w:val="center"/>
                  <w:rPr>
                    <w:rFonts w:ascii="Calibri" w:eastAsiaTheme="majorEastAsia" w:hAnsi="Calibri" w:cstheme="majorBidi"/>
                  </w:rPr>
                </w:pPr>
                <w:r>
                  <w:rPr>
                    <w:rFonts w:ascii="Calibri" w:eastAsia="Calibri" w:hAnsi="Calibri"/>
                    <w:sz w:val="36"/>
                    <w:szCs w:val="36"/>
                    <w:lang w:val="en-IE"/>
                  </w:rPr>
                  <w:t>Nurse/Midwife Prescribing Programmes                                                Self- Assessment Audit Report</w:t>
                </w:r>
              </w:p>
            </w:tc>
          </w:sdtContent>
        </w:sdt>
      </w:tr>
      <w:tr w:rsidR="00C64FF7" w:rsidRPr="00C971B3" w:rsidTr="00F23393">
        <w:trPr>
          <w:trHeight w:val="2250"/>
        </w:trPr>
        <w:tc>
          <w:tcPr>
            <w:tcW w:w="10552" w:type="dxa"/>
          </w:tcPr>
          <w:sdt>
            <w:sdtPr>
              <w:rPr>
                <w:rFonts w:ascii="Calibri" w:hAnsi="Calibri"/>
                <w:b/>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sdtContent>
              <w:p w:rsidR="00C64FF7" w:rsidRPr="00E24825" w:rsidRDefault="00DF1E43" w:rsidP="00E24825">
                <w:pPr>
                  <w:pStyle w:val="Heading1"/>
                  <w:jc w:val="center"/>
                  <w:rPr>
                    <w:rFonts w:ascii="Calibri" w:hAnsi="Calibri"/>
                    <w:color w:val="5B9BD5" w:themeColor="accent1"/>
                    <w:sz w:val="36"/>
                    <w:szCs w:val="36"/>
                  </w:rPr>
                </w:pPr>
                <w:r>
                  <w:rPr>
                    <w:rFonts w:ascii="Calibri" w:hAnsi="Calibri"/>
                    <w:b/>
                  </w:rPr>
                  <w:t>Section 4 Standards for the Approval of the Educational Providers and Healthcare Providers                                                                                                          for                                                                                                                                         Education Programmes for Nurses and Midwives with Prescriptive Authority. (Major Award)</w:t>
                </w:r>
              </w:p>
            </w:sdtContent>
          </w:sdt>
        </w:tc>
      </w:tr>
      <w:tr w:rsidR="00C64FF7" w:rsidRPr="00C971B3" w:rsidTr="00C64FF7">
        <w:tc>
          <w:tcPr>
            <w:tcW w:w="10552" w:type="dxa"/>
            <w:tcMar>
              <w:top w:w="216" w:type="dxa"/>
              <w:left w:w="115" w:type="dxa"/>
              <w:bottom w:w="216" w:type="dxa"/>
              <w:right w:w="115" w:type="dxa"/>
            </w:tcMar>
          </w:tcPr>
          <w:p w:rsidR="00C64FF7" w:rsidRPr="00C971B3" w:rsidRDefault="00C64FF7" w:rsidP="004840F0">
            <w:pPr>
              <w:pStyle w:val="Heading1"/>
              <w:rPr>
                <w:rFonts w:ascii="Calibri" w:hAnsi="Calibri"/>
              </w:rPr>
            </w:pPr>
          </w:p>
        </w:tc>
      </w:tr>
    </w:tbl>
    <w:sdt>
      <w:sdtPr>
        <w:rPr>
          <w:rFonts w:ascii="Calibri" w:hAnsi="Calibri"/>
        </w:rPr>
        <w:id w:val="-377937598"/>
        <w:docPartObj>
          <w:docPartGallery w:val="Cover Pages"/>
          <w:docPartUnique/>
        </w:docPartObj>
      </w:sdtPr>
      <w:sdtEndPr/>
      <w:sdtContent>
        <w:p w:rsidR="001C30AF" w:rsidRPr="00C971B3" w:rsidRDefault="008B59D7">
          <w:pPr>
            <w:rPr>
              <w:rFonts w:ascii="Calibri" w:hAnsi="Calibri"/>
            </w:rPr>
          </w:pPr>
          <w:r w:rsidRPr="00C971B3">
            <w:rPr>
              <w:rFonts w:ascii="Calibri" w:hAnsi="Calibri"/>
              <w:noProof/>
              <w:lang w:eastAsia="en-IE"/>
            </w:rPr>
            <mc:AlternateContent>
              <mc:Choice Requires="wps">
                <w:drawing>
                  <wp:anchor distT="0" distB="0" distL="114300" distR="114300" simplePos="0" relativeHeight="251660288" behindDoc="0" locked="0" layoutInCell="1" allowOverlap="1" wp14:anchorId="2FE58A1C" wp14:editId="13F0283F">
                    <wp:simplePos x="0" y="0"/>
                    <wp:positionH relativeFrom="column">
                      <wp:posOffset>7277100</wp:posOffset>
                    </wp:positionH>
                    <wp:positionV relativeFrom="paragraph">
                      <wp:posOffset>-81915</wp:posOffset>
                    </wp:positionV>
                    <wp:extent cx="1371600" cy="1362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60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978" w:rsidRDefault="005A7978">
                                <w:r w:rsidRPr="008B59D7">
                                  <w:rPr>
                                    <w:noProof/>
                                    <w:lang w:eastAsia="en-IE"/>
                                  </w:rPr>
                                  <w:drawing>
                                    <wp:inline distT="0" distB="0" distL="0" distR="0" wp14:anchorId="5F10C8C0" wp14:editId="21F25EF8">
                                      <wp:extent cx="1182370" cy="136685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370" cy="13668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3pt;margin-top:-6.45pt;width:108pt;height:10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" filled="f" stroked="f" strokeweight=".5pt">
                    <v:textbox>
                      <w:txbxContent>
                        <w:p w:rsidR="005A7978" w:rsidRDefault="005A7978">
                          <w:r w:rsidRPr="008B59D7">
                            <w:rPr>
                              <w:noProof/>
                              <w:lang w:eastAsia="en-IE"/>
                            </w:rPr>
                            <w:drawing>
                              <wp:inline distT="0" distB="0" distL="0" distR="0" wp14:anchorId="5F10C8C0" wp14:editId="21F25EF8">
                                <wp:extent cx="1182370" cy="136685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1366853"/>
                                        </a:xfrm>
                                        <a:prstGeom prst="rect">
                                          <a:avLst/>
                                        </a:prstGeom>
                                        <a:noFill/>
                                        <a:ln>
                                          <a:noFill/>
                                        </a:ln>
                                      </pic:spPr>
                                    </pic:pic>
                                  </a:graphicData>
                                </a:graphic>
                              </wp:inline>
                            </w:drawing>
                          </w:r>
                        </w:p>
                      </w:txbxContent>
                    </v:textbox>
                  </v:shape>
                </w:pict>
              </mc:Fallback>
            </mc:AlternateContent>
          </w:r>
        </w:p>
        <w:p w:rsidR="001C30AF" w:rsidRPr="00C971B3" w:rsidRDefault="001C30AF">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10552"/>
          </w:tblGrid>
          <w:tr w:rsidR="001C30AF" w:rsidRPr="00C971B3" w:rsidTr="00C64FF7">
            <w:tc>
              <w:tcPr>
                <w:tcW w:w="10552" w:type="dxa"/>
                <w:tcMar>
                  <w:top w:w="216" w:type="dxa"/>
                  <w:left w:w="115" w:type="dxa"/>
                  <w:bottom w:w="216" w:type="dxa"/>
                  <w:right w:w="115" w:type="dxa"/>
                </w:tcMar>
              </w:tcPr>
              <w:p w:rsidR="00D879D8" w:rsidRPr="00C971B3" w:rsidRDefault="00D879D8" w:rsidP="00DF1E43">
                <w:pPr>
                  <w:pStyle w:val="NoSpacing"/>
                  <w:rPr>
                    <w:rFonts w:ascii="Calibri" w:hAnsi="Calibri"/>
                    <w:color w:val="5B9BD5" w:themeColor="accent1"/>
                  </w:rPr>
                </w:pPr>
                <w:r w:rsidRPr="00C971B3">
                  <w:rPr>
                    <w:rFonts w:ascii="Calibri" w:hAnsi="Calibri"/>
                    <w:color w:val="5B9BD5" w:themeColor="accent1"/>
                  </w:rPr>
                  <w:t xml:space="preserve">Revised: </w:t>
                </w:r>
                <w:r w:rsidR="00DF1E43">
                  <w:rPr>
                    <w:rFonts w:ascii="Calibri" w:hAnsi="Calibri"/>
                    <w:color w:val="5B9BD5" w:themeColor="accent1"/>
                  </w:rPr>
                  <w:t>15 January 2018</w:t>
                </w:r>
              </w:p>
            </w:tc>
          </w:tr>
        </w:tbl>
        <w:p w:rsidR="001C30AF" w:rsidRPr="00C971B3" w:rsidRDefault="00E24825">
          <w:pPr>
            <w:rPr>
              <w:rFonts w:ascii="Calibri" w:hAnsi="Calibri"/>
            </w:rPr>
          </w:pPr>
          <w:r>
            <w:rPr>
              <w:rFonts w:ascii="Calibri" w:hAnsi="Calibri"/>
              <w:noProof/>
              <w:lang w:eastAsia="en-IE"/>
            </w:rPr>
            <mc:AlternateContent>
              <mc:Choice Requires="wps">
                <w:drawing>
                  <wp:anchor distT="0" distB="0" distL="114300" distR="114300" simplePos="0" relativeHeight="251662336" behindDoc="0" locked="0" layoutInCell="1" allowOverlap="1" wp14:anchorId="285724F5" wp14:editId="323186DF">
                    <wp:simplePos x="0" y="0"/>
                    <wp:positionH relativeFrom="column">
                      <wp:posOffset>933450</wp:posOffset>
                    </wp:positionH>
                    <wp:positionV relativeFrom="paragraph">
                      <wp:posOffset>41910</wp:posOffset>
                    </wp:positionV>
                    <wp:extent cx="10953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95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25" w:rsidRPr="00E24825" w:rsidRDefault="00E24825">
                                <w:pPr>
                                  <w:rPr>
                                    <w:color w:val="5B9BD5" w:themeColor="accent1"/>
                                    <w:sz w:val="40"/>
                                  </w:rPr>
                                </w:pPr>
                                <w:r w:rsidRPr="00E24825">
                                  <w:rPr>
                                    <w:color w:val="5B9BD5" w:themeColor="accent1"/>
                                    <w:sz w:val="40"/>
                                  </w:rPr>
                                  <w:t>NMBI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3.5pt;margin-top:3.3pt;width:86.2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" fillcolor="white [3201]" stroked="f" strokeweight=".5pt">
                    <v:textbox>
                      <w:txbxContent>
                        <w:p w:rsidR="00E24825" w:rsidRPr="00E24825" w:rsidRDefault="00E24825">
                          <w:pPr>
                            <w:rPr>
                              <w:color w:val="5B9BD5" w:themeColor="accent1"/>
                              <w:sz w:val="40"/>
                            </w:rPr>
                          </w:pPr>
                          <w:r w:rsidRPr="00E24825">
                            <w:rPr>
                              <w:color w:val="5B9BD5" w:themeColor="accent1"/>
                              <w:sz w:val="40"/>
                            </w:rPr>
                            <w:t>NMBI</w:t>
                          </w:r>
                        </w:p>
                      </w:txbxContent>
                    </v:textbox>
                  </v:shape>
                </w:pict>
              </mc:Fallback>
            </mc:AlternateContent>
          </w:r>
        </w:p>
        <w:p w:rsidR="001C30AF" w:rsidRPr="00C971B3" w:rsidRDefault="001F5AAB">
          <w:pPr>
            <w:rPr>
              <w:rFonts w:ascii="Calibri" w:hAnsi="Calibri"/>
            </w:rPr>
          </w:pPr>
          <w:r w:rsidRPr="00C971B3">
            <w:rPr>
              <w:rFonts w:ascii="Calibri" w:hAnsi="Calibri"/>
              <w:noProof/>
              <w:color w:val="000000"/>
              <w:lang w:eastAsia="en-IE"/>
            </w:rPr>
            <mc:AlternateContent>
              <mc:Choice Requires="wps">
                <w:drawing>
                  <wp:anchor distT="0" distB="0" distL="114300" distR="114300" simplePos="0" relativeHeight="251661312" behindDoc="0" locked="0" layoutInCell="1" allowOverlap="1" wp14:anchorId="7F44A4B7" wp14:editId="07700AA7">
                    <wp:simplePos x="0" y="0"/>
                    <wp:positionH relativeFrom="column">
                      <wp:posOffset>-428625</wp:posOffset>
                    </wp:positionH>
                    <wp:positionV relativeFrom="paragraph">
                      <wp:posOffset>3347720</wp:posOffset>
                    </wp:positionV>
                    <wp:extent cx="3943350" cy="1428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9433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978" w:rsidRPr="00AC2344" w:rsidRDefault="005A7978" w:rsidP="00AC2344">
                                <w:pPr>
                                  <w:jc w:val="center"/>
                                  <w:rPr>
                                    <w:b/>
                                  </w:rPr>
                                </w:pPr>
                                <w:r w:rsidRPr="00AC2344">
                                  <w:rPr>
                                    <w:b/>
                                  </w:rPr>
                                  <w:t>Use this form if you are submitting OR resubmitting application for:</w:t>
                                </w:r>
                              </w:p>
                              <w:p w:rsidR="005A7978" w:rsidRDefault="005A7978" w:rsidP="00640C6E">
                                <w:pPr>
                                  <w:pStyle w:val="ListParagraph"/>
                                  <w:numPr>
                                    <w:ilvl w:val="0"/>
                                    <w:numId w:val="2"/>
                                  </w:numPr>
                                  <w:spacing w:after="0"/>
                                  <w:jc w:val="both"/>
                                </w:pPr>
                                <w:r>
                                  <w:t>Full Time/ Part Time Nurse/ Midwife Prescribing Programme</w:t>
                                </w:r>
                                <w:r w:rsidR="00E24825">
                                  <w:t>s</w:t>
                                </w:r>
                              </w:p>
                              <w:p w:rsidR="005A7978" w:rsidRDefault="005A7978" w:rsidP="00AC2344">
                                <w:pPr>
                                  <w:pStyle w:val="ListParagraph"/>
                                  <w:spacing w:after="0"/>
                                  <w:jc w:val="both"/>
                                </w:pPr>
                              </w:p>
                              <w:p w:rsidR="005A7978" w:rsidRDefault="005A7978" w:rsidP="00AC2344">
                                <w:pPr>
                                  <w:spacing w:after="0"/>
                                  <w:jc w:val="both"/>
                                </w:pPr>
                                <w:r w:rsidRPr="00AC2344">
                                  <w:rPr>
                                    <w:b/>
                                  </w:rPr>
                                  <w:t>Note:</w:t>
                                </w:r>
                                <w:r>
                                  <w:t xml:space="preserve"> NMBI does not approve programmes that are NFQ level 7 and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3.75pt;margin-top:263.6pt;width:3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" fillcolor="white [3201]" strokeweight=".5pt">
                    <v:textbox>
                      <w:txbxContent>
                        <w:p w:rsidR="005A7978" w:rsidRPr="00AC2344" w:rsidRDefault="005A7978" w:rsidP="00AC2344">
                          <w:pPr>
                            <w:jc w:val="center"/>
                            <w:rPr>
                              <w:b/>
                            </w:rPr>
                          </w:pPr>
                          <w:r w:rsidRPr="00AC2344">
                            <w:rPr>
                              <w:b/>
                            </w:rPr>
                            <w:t>Use this form if you are submitting OR resubmitting application for:</w:t>
                          </w:r>
                        </w:p>
                        <w:p w:rsidR="005A7978" w:rsidRDefault="005A7978" w:rsidP="00640C6E">
                          <w:pPr>
                            <w:pStyle w:val="ListParagraph"/>
                            <w:numPr>
                              <w:ilvl w:val="0"/>
                              <w:numId w:val="2"/>
                            </w:numPr>
                            <w:spacing w:after="0"/>
                            <w:jc w:val="both"/>
                          </w:pPr>
                          <w:r>
                            <w:t>Full Time/ Part Time Nurse/ Midwife Prescribing Programme</w:t>
                          </w:r>
                          <w:r w:rsidR="00E24825">
                            <w:t>s</w:t>
                          </w:r>
                        </w:p>
                        <w:p w:rsidR="005A7978" w:rsidRDefault="005A7978" w:rsidP="00AC2344">
                          <w:pPr>
                            <w:pStyle w:val="ListParagraph"/>
                            <w:spacing w:after="0"/>
                            <w:jc w:val="both"/>
                          </w:pPr>
                        </w:p>
                        <w:p w:rsidR="005A7978" w:rsidRDefault="005A7978" w:rsidP="00AC2344">
                          <w:pPr>
                            <w:spacing w:after="0"/>
                            <w:jc w:val="both"/>
                          </w:pPr>
                          <w:r w:rsidRPr="00AC2344">
                            <w:rPr>
                              <w:b/>
                            </w:rPr>
                            <w:t>Note:</w:t>
                          </w:r>
                          <w:r>
                            <w:t xml:space="preserve"> NMBI does not approve programmes that are NFQ level 7 and below.</w:t>
                          </w:r>
                        </w:p>
                      </w:txbxContent>
                    </v:textbox>
                  </v:shape>
                </w:pict>
              </mc:Fallback>
            </mc:AlternateContent>
          </w:r>
          <w:r w:rsidR="000C05B0" w:rsidRPr="00C971B3">
            <w:rPr>
              <w:rFonts w:ascii="Calibri" w:hAnsi="Calibri"/>
              <w:noProof/>
              <w:color w:val="000000"/>
              <w:lang w:eastAsia="en-IE"/>
            </w:rPr>
            <mc:AlternateContent>
              <mc:Choice Requires="wps">
                <w:drawing>
                  <wp:anchor distT="0" distB="0" distL="457200" distR="114300" simplePos="0" relativeHeight="251659264" behindDoc="0" locked="0" layoutInCell="0" allowOverlap="1" wp14:anchorId="70555A0B" wp14:editId="156C4CBD">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5A7978" w:rsidRPr="000C05B0" w:rsidRDefault="005A7978">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5A7978" w:rsidRDefault="005A7978">
                                <w:pPr>
                                  <w:pBdr>
                                    <w:left w:val="single" w:sz="48" w:space="13" w:color="5B9BD5" w:themeColor="accent1"/>
                                  </w:pBdr>
                                  <w:spacing w:after="0" w:line="360" w:lineRule="auto"/>
                                  <w:rPr>
                                    <w:color w:val="2E74B5" w:themeColor="accent1" w:themeShade="BF"/>
                                    <w:sz w:val="24"/>
                                    <w:szCs w:val="24"/>
                                  </w:rPr>
                                </w:pPr>
                              </w:p>
                              <w:p w:rsidR="005A7978" w:rsidRPr="000C05B0" w:rsidRDefault="005A7978">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9"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" o:allowincell="f" fillcolor="white [3212]" stroked="f" strokeweight="1.25pt">
                    <v:textbox inset=",7.2pt,,7.2pt">
                      <w:txbxContent>
                        <w:p w:rsidR="005A7978" w:rsidRPr="000C05B0" w:rsidRDefault="005A7978">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5A7978" w:rsidRDefault="005A7978">
                          <w:pPr>
                            <w:pBdr>
                              <w:left w:val="single" w:sz="48" w:space="13" w:color="5B9BD5" w:themeColor="accent1"/>
                            </w:pBdr>
                            <w:spacing w:after="0" w:line="360" w:lineRule="auto"/>
                            <w:rPr>
                              <w:color w:val="2E74B5" w:themeColor="accent1" w:themeShade="BF"/>
                              <w:sz w:val="24"/>
                              <w:szCs w:val="24"/>
                            </w:rPr>
                          </w:pPr>
                        </w:p>
                        <w:p w:rsidR="005A7978" w:rsidRPr="000C05B0" w:rsidRDefault="005A7978">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rsidRPr="00C971B3">
            <w:rPr>
              <w:rFonts w:ascii="Calibri" w:hAnsi="Calibri"/>
            </w:rPr>
            <w:br w:type="page"/>
          </w:r>
        </w:p>
      </w:sdtContent>
    </w:sdt>
    <w:p w:rsidR="00371690" w:rsidRPr="00C971B3" w:rsidRDefault="00371690" w:rsidP="005D1750">
      <w:pPr>
        <w:pStyle w:val="Footer"/>
        <w:jc w:val="both"/>
        <w:rPr>
          <w:rStyle w:val="Heading2Char"/>
          <w:rFonts w:ascii="Calibri" w:hAnsi="Calibri"/>
          <w:color w:val="2E74B5" w:themeColor="accent1" w:themeShade="BF"/>
          <w:sz w:val="24"/>
          <w:szCs w:val="22"/>
        </w:rPr>
      </w:pPr>
    </w:p>
    <w:p w:rsidR="00371690" w:rsidRPr="00C971B3" w:rsidRDefault="00371690"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QQI Named Award Types</w:t>
      </w:r>
    </w:p>
    <w:p w:rsidR="00371690" w:rsidRPr="00C971B3" w:rsidRDefault="00371690" w:rsidP="005D1750">
      <w:pPr>
        <w:pStyle w:val="Footer"/>
        <w:jc w:val="both"/>
        <w:rPr>
          <w:rStyle w:val="Heading2Char"/>
          <w:rFonts w:ascii="Calibri" w:hAnsi="Calibri"/>
          <w:color w:val="2E74B5" w:themeColor="accent1" w:themeShade="BF"/>
          <w:sz w:val="24"/>
          <w:szCs w:val="22"/>
        </w:rPr>
      </w:pPr>
    </w:p>
    <w:p w:rsidR="003D7307" w:rsidRPr="00C971B3" w:rsidRDefault="003D7307" w:rsidP="00371690">
      <w:pPr>
        <w:pStyle w:val="Footer"/>
        <w:numPr>
          <w:ilvl w:val="0"/>
          <w:numId w:val="1"/>
        </w:numP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Major Awards</w:t>
      </w:r>
    </w:p>
    <w:p w:rsidR="003D7307" w:rsidRPr="00C971B3" w:rsidRDefault="003D7307" w:rsidP="005D1750">
      <w:pPr>
        <w:pStyle w:val="Footer"/>
        <w:jc w:val="both"/>
        <w:rPr>
          <w:rStyle w:val="Heading2Char"/>
          <w:rFonts w:ascii="Calibri" w:hAnsi="Calibri"/>
          <w:color w:val="2E74B5" w:themeColor="accent1" w:themeShade="BF"/>
          <w:sz w:val="24"/>
          <w:szCs w:val="22"/>
        </w:rPr>
      </w:pPr>
    </w:p>
    <w:p w:rsidR="003D7307" w:rsidRPr="00C971B3" w:rsidRDefault="003D7307"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This category includes a broad range of specialist or advanced programmes of study, of which some may</w:t>
      </w:r>
      <w:r w:rsidR="00807513" w:rsidRPr="00C971B3">
        <w:rPr>
          <w:rStyle w:val="Heading2Char"/>
          <w:rFonts w:ascii="Calibri" w:hAnsi="Calibri"/>
          <w:color w:val="2E74B5" w:themeColor="accent1" w:themeShade="BF"/>
          <w:sz w:val="24"/>
          <w:szCs w:val="22"/>
        </w:rPr>
        <w:t xml:space="preserve"> lead to Registration with NMBI (</w:t>
      </w:r>
      <w:r w:rsidRPr="00C971B3">
        <w:rPr>
          <w:rStyle w:val="Heading2Char"/>
          <w:rFonts w:ascii="Calibri" w:hAnsi="Calibri"/>
          <w:color w:val="2E74B5" w:themeColor="accent1" w:themeShade="BF"/>
          <w:sz w:val="24"/>
          <w:szCs w:val="22"/>
        </w:rPr>
        <w:t xml:space="preserve">e.g. </w:t>
      </w:r>
      <w:r w:rsidR="00261E96" w:rsidRPr="00C971B3">
        <w:rPr>
          <w:rStyle w:val="Heading2Char"/>
          <w:rFonts w:ascii="Calibri" w:hAnsi="Calibri"/>
          <w:color w:val="2E74B5" w:themeColor="accent1" w:themeShade="BF"/>
          <w:sz w:val="24"/>
          <w:szCs w:val="22"/>
        </w:rPr>
        <w:t>C</w:t>
      </w:r>
      <w:r w:rsidRPr="00C971B3">
        <w:rPr>
          <w:rStyle w:val="Heading2Char"/>
          <w:rFonts w:ascii="Calibri" w:hAnsi="Calibri"/>
          <w:color w:val="2E74B5" w:themeColor="accent1" w:themeShade="BF"/>
          <w:sz w:val="24"/>
          <w:szCs w:val="22"/>
        </w:rPr>
        <w:t xml:space="preserve">ertificate in </w:t>
      </w:r>
      <w:r w:rsidR="00261E96" w:rsidRPr="00C971B3">
        <w:rPr>
          <w:rStyle w:val="Heading2Char"/>
          <w:rFonts w:ascii="Calibri" w:hAnsi="Calibri"/>
          <w:color w:val="2E74B5" w:themeColor="accent1" w:themeShade="BF"/>
          <w:sz w:val="24"/>
          <w:szCs w:val="22"/>
        </w:rPr>
        <w:t>N</w:t>
      </w:r>
      <w:r w:rsidR="006170DA" w:rsidRPr="00C971B3">
        <w:rPr>
          <w:rStyle w:val="Heading2Char"/>
          <w:rFonts w:ascii="Calibri" w:hAnsi="Calibri"/>
          <w:color w:val="2E74B5" w:themeColor="accent1" w:themeShade="BF"/>
          <w:sz w:val="24"/>
          <w:szCs w:val="22"/>
        </w:rPr>
        <w:t>urse/</w:t>
      </w:r>
      <w:r w:rsidR="00261E96" w:rsidRPr="00C971B3">
        <w:rPr>
          <w:rStyle w:val="Heading2Char"/>
          <w:rFonts w:ascii="Calibri" w:hAnsi="Calibri"/>
          <w:color w:val="2E74B5" w:themeColor="accent1" w:themeShade="BF"/>
          <w:sz w:val="24"/>
          <w:szCs w:val="22"/>
        </w:rPr>
        <w:t>M</w:t>
      </w:r>
      <w:r w:rsidR="006170DA" w:rsidRPr="00C971B3">
        <w:rPr>
          <w:rStyle w:val="Heading2Char"/>
          <w:rFonts w:ascii="Calibri" w:hAnsi="Calibri"/>
          <w:color w:val="2E74B5" w:themeColor="accent1" w:themeShade="BF"/>
          <w:sz w:val="24"/>
          <w:szCs w:val="22"/>
        </w:rPr>
        <w:t xml:space="preserve">idwife </w:t>
      </w:r>
      <w:r w:rsidR="00261E96" w:rsidRPr="00C971B3">
        <w:rPr>
          <w:rStyle w:val="Heading2Char"/>
          <w:rFonts w:ascii="Calibri" w:hAnsi="Calibri"/>
          <w:color w:val="2E74B5" w:themeColor="accent1" w:themeShade="BF"/>
          <w:sz w:val="24"/>
          <w:szCs w:val="22"/>
        </w:rPr>
        <w:t>P</w:t>
      </w:r>
      <w:r w:rsidR="00733D71" w:rsidRPr="00C971B3">
        <w:rPr>
          <w:rStyle w:val="Heading2Char"/>
          <w:rFonts w:ascii="Calibri" w:hAnsi="Calibri"/>
          <w:color w:val="2E74B5" w:themeColor="accent1" w:themeShade="BF"/>
          <w:sz w:val="24"/>
          <w:szCs w:val="22"/>
        </w:rPr>
        <w:t>rescribing</w:t>
      </w:r>
      <w:r w:rsidR="00807513" w:rsidRPr="00C971B3">
        <w:rPr>
          <w:rStyle w:val="Heading2Char"/>
          <w:rFonts w:ascii="Calibri" w:hAnsi="Calibri"/>
          <w:color w:val="2E74B5" w:themeColor="accent1" w:themeShade="BF"/>
          <w:sz w:val="24"/>
          <w:szCs w:val="22"/>
        </w:rPr>
        <w:t>)</w:t>
      </w:r>
      <w:r w:rsidR="006170DA" w:rsidRPr="00C971B3">
        <w:rPr>
          <w:rStyle w:val="Heading2Char"/>
          <w:rFonts w:ascii="Calibri" w:hAnsi="Calibri"/>
          <w:color w:val="2E74B5" w:themeColor="accent1" w:themeShade="BF"/>
          <w:sz w:val="24"/>
          <w:szCs w:val="22"/>
        </w:rPr>
        <w:t xml:space="preserve">. </w:t>
      </w:r>
      <w:r w:rsidR="002F669D" w:rsidRPr="00C971B3">
        <w:rPr>
          <w:rStyle w:val="Heading2Char"/>
          <w:rFonts w:ascii="Calibri" w:hAnsi="Calibri"/>
          <w:color w:val="2E74B5" w:themeColor="accent1" w:themeShade="BF"/>
          <w:sz w:val="24"/>
          <w:szCs w:val="22"/>
        </w:rPr>
        <w:t>Specialist or A</w:t>
      </w:r>
      <w:r w:rsidRPr="00C971B3">
        <w:rPr>
          <w:rStyle w:val="Heading2Char"/>
          <w:rFonts w:ascii="Calibri" w:hAnsi="Calibri"/>
          <w:color w:val="2E74B5" w:themeColor="accent1" w:themeShade="BF"/>
          <w:sz w:val="24"/>
          <w:szCs w:val="22"/>
        </w:rPr>
        <w:t xml:space="preserve">dvanced programmes are post registration education programmes designed, developed and conducted with reference to specific named award (e.g. </w:t>
      </w:r>
      <w:r w:rsidR="00261E96" w:rsidRPr="00C971B3">
        <w:rPr>
          <w:rStyle w:val="Heading2Char"/>
          <w:rFonts w:ascii="Calibri" w:hAnsi="Calibri"/>
          <w:color w:val="2E74B5" w:themeColor="accent1" w:themeShade="BF"/>
          <w:sz w:val="24"/>
          <w:szCs w:val="22"/>
        </w:rPr>
        <w:t>Post G</w:t>
      </w:r>
      <w:r w:rsidRPr="00C971B3">
        <w:rPr>
          <w:rStyle w:val="Heading2Char"/>
          <w:rFonts w:ascii="Calibri" w:hAnsi="Calibri"/>
          <w:color w:val="2E74B5" w:themeColor="accent1" w:themeShade="BF"/>
          <w:sz w:val="24"/>
          <w:szCs w:val="22"/>
        </w:rPr>
        <w:t xml:space="preserve">raduate </w:t>
      </w:r>
      <w:r w:rsidR="00261E96" w:rsidRPr="00C971B3">
        <w:rPr>
          <w:rStyle w:val="Heading2Char"/>
          <w:rFonts w:ascii="Calibri" w:hAnsi="Calibri"/>
          <w:color w:val="2E74B5" w:themeColor="accent1" w:themeShade="BF"/>
          <w:sz w:val="24"/>
          <w:szCs w:val="22"/>
        </w:rPr>
        <w:t>C</w:t>
      </w:r>
      <w:r w:rsidRPr="00C971B3">
        <w:rPr>
          <w:rStyle w:val="Heading2Char"/>
          <w:rFonts w:ascii="Calibri" w:hAnsi="Calibri"/>
          <w:color w:val="2E74B5" w:themeColor="accent1" w:themeShade="BF"/>
          <w:sz w:val="24"/>
          <w:szCs w:val="22"/>
        </w:rPr>
        <w:t>ertificate,</w:t>
      </w:r>
      <w:r w:rsidR="00261E96" w:rsidRPr="00C971B3">
        <w:rPr>
          <w:rStyle w:val="Heading2Char"/>
          <w:rFonts w:ascii="Calibri" w:hAnsi="Calibri"/>
          <w:color w:val="2E74B5" w:themeColor="accent1" w:themeShade="BF"/>
          <w:sz w:val="24"/>
          <w:szCs w:val="22"/>
        </w:rPr>
        <w:t xml:space="preserve"> </w:t>
      </w:r>
      <w:r w:rsidR="002F669D" w:rsidRPr="00C971B3">
        <w:rPr>
          <w:rStyle w:val="Heading2Char"/>
          <w:rFonts w:ascii="Calibri" w:hAnsi="Calibri"/>
          <w:color w:val="2E74B5" w:themeColor="accent1" w:themeShade="BF"/>
          <w:sz w:val="24"/>
          <w:szCs w:val="22"/>
        </w:rPr>
        <w:t xml:space="preserve">Higher Diploma, </w:t>
      </w:r>
      <w:r w:rsidR="00261E96" w:rsidRPr="00C971B3">
        <w:rPr>
          <w:rStyle w:val="Heading2Char"/>
          <w:rFonts w:ascii="Calibri" w:hAnsi="Calibri"/>
          <w:color w:val="2E74B5" w:themeColor="accent1" w:themeShade="BF"/>
          <w:sz w:val="24"/>
          <w:szCs w:val="22"/>
        </w:rPr>
        <w:t>Post G</w:t>
      </w:r>
      <w:r w:rsidRPr="00C971B3">
        <w:rPr>
          <w:rStyle w:val="Heading2Char"/>
          <w:rFonts w:ascii="Calibri" w:hAnsi="Calibri"/>
          <w:color w:val="2E74B5" w:themeColor="accent1" w:themeShade="BF"/>
          <w:sz w:val="24"/>
          <w:szCs w:val="22"/>
        </w:rPr>
        <w:t xml:space="preserve">raduate </w:t>
      </w:r>
      <w:r w:rsidR="00261E96" w:rsidRPr="00C971B3">
        <w:rPr>
          <w:rStyle w:val="Heading2Char"/>
          <w:rFonts w:ascii="Calibri" w:hAnsi="Calibri"/>
          <w:color w:val="2E74B5" w:themeColor="accent1" w:themeShade="BF"/>
          <w:sz w:val="24"/>
          <w:szCs w:val="22"/>
        </w:rPr>
        <w:t>D</w:t>
      </w:r>
      <w:r w:rsidRPr="00C971B3">
        <w:rPr>
          <w:rStyle w:val="Heading2Char"/>
          <w:rFonts w:ascii="Calibri" w:hAnsi="Calibri"/>
          <w:color w:val="2E74B5" w:themeColor="accent1" w:themeShade="BF"/>
          <w:sz w:val="24"/>
          <w:szCs w:val="22"/>
        </w:rPr>
        <w:t xml:space="preserve">iploma, Master of Science (MSc) </w:t>
      </w:r>
      <w:r w:rsidR="00261E96" w:rsidRPr="00C971B3">
        <w:rPr>
          <w:rStyle w:val="Heading2Char"/>
          <w:rFonts w:ascii="Calibri" w:hAnsi="Calibri"/>
          <w:color w:val="2E74B5" w:themeColor="accent1" w:themeShade="BF"/>
          <w:sz w:val="24"/>
          <w:szCs w:val="22"/>
        </w:rPr>
        <w:t>P</w:t>
      </w:r>
      <w:r w:rsidRPr="00C971B3">
        <w:rPr>
          <w:rStyle w:val="Heading2Char"/>
          <w:rFonts w:ascii="Calibri" w:hAnsi="Calibri"/>
          <w:color w:val="2E74B5" w:themeColor="accent1" w:themeShade="BF"/>
          <w:sz w:val="24"/>
          <w:szCs w:val="22"/>
        </w:rPr>
        <w:t>rogrammes) reflecting a defined body of knowledge , know how, com</w:t>
      </w:r>
      <w:r w:rsidR="0009464B" w:rsidRPr="00C971B3">
        <w:rPr>
          <w:rStyle w:val="Heading2Char"/>
          <w:rFonts w:ascii="Calibri" w:hAnsi="Calibri"/>
          <w:color w:val="2E74B5" w:themeColor="accent1" w:themeShade="BF"/>
          <w:sz w:val="24"/>
          <w:szCs w:val="22"/>
        </w:rPr>
        <w:t>petence in an area of nursing and</w:t>
      </w:r>
      <w:r w:rsidRPr="00C971B3">
        <w:rPr>
          <w:rStyle w:val="Heading2Char"/>
          <w:rFonts w:ascii="Calibri" w:hAnsi="Calibri"/>
          <w:color w:val="2E74B5" w:themeColor="accent1" w:themeShade="BF"/>
          <w:sz w:val="24"/>
          <w:szCs w:val="22"/>
        </w:rPr>
        <w:t xml:space="preserve"> midwifery. Such programmes must satisfy these and </w:t>
      </w:r>
      <w:r w:rsidR="00261E96" w:rsidRPr="00C971B3">
        <w:rPr>
          <w:rStyle w:val="Heading2Char"/>
          <w:rFonts w:ascii="Calibri" w:hAnsi="Calibri"/>
          <w:color w:val="2E74B5" w:themeColor="accent1" w:themeShade="BF"/>
          <w:sz w:val="24"/>
          <w:szCs w:val="22"/>
        </w:rPr>
        <w:t xml:space="preserve">the </w:t>
      </w:r>
      <w:r w:rsidRPr="00C971B3">
        <w:rPr>
          <w:rStyle w:val="Heading2Char"/>
          <w:rFonts w:ascii="Calibri" w:hAnsi="Calibri"/>
          <w:color w:val="2E74B5" w:themeColor="accent1" w:themeShade="BF"/>
          <w:sz w:val="24"/>
          <w:szCs w:val="22"/>
        </w:rPr>
        <w:t xml:space="preserve">NMBI </w:t>
      </w:r>
      <w:r w:rsidR="00807513" w:rsidRPr="00C971B3">
        <w:rPr>
          <w:rStyle w:val="Heading2Char"/>
          <w:rFonts w:ascii="Calibri" w:hAnsi="Calibri"/>
          <w:color w:val="2E74B5" w:themeColor="accent1" w:themeShade="BF"/>
          <w:sz w:val="24"/>
          <w:szCs w:val="22"/>
        </w:rPr>
        <w:t xml:space="preserve">(2010) </w:t>
      </w:r>
      <w:r w:rsidRPr="00C971B3">
        <w:rPr>
          <w:rStyle w:val="Heading2Char"/>
          <w:rFonts w:ascii="Calibri" w:hAnsi="Calibri"/>
          <w:color w:val="2E74B5" w:themeColor="accent1" w:themeShade="BF"/>
          <w:sz w:val="24"/>
          <w:szCs w:val="22"/>
        </w:rPr>
        <w:t>Requirements and Standards</w:t>
      </w:r>
      <w:r w:rsidR="00A1380F" w:rsidRPr="00C971B3">
        <w:rPr>
          <w:rStyle w:val="Heading2Char"/>
          <w:rFonts w:ascii="Calibri" w:hAnsi="Calibri"/>
          <w:color w:val="2E74B5" w:themeColor="accent1" w:themeShade="BF"/>
          <w:sz w:val="24"/>
          <w:szCs w:val="22"/>
        </w:rPr>
        <w:t xml:space="preserve"> for Post- Registration N</w:t>
      </w:r>
      <w:r w:rsidR="005D2C89" w:rsidRPr="00C971B3">
        <w:rPr>
          <w:rStyle w:val="Heading2Char"/>
          <w:rFonts w:ascii="Calibri" w:hAnsi="Calibri"/>
          <w:color w:val="2E74B5" w:themeColor="accent1" w:themeShade="BF"/>
          <w:sz w:val="24"/>
          <w:szCs w:val="22"/>
        </w:rPr>
        <w:t>ursing and Midwifery Education P</w:t>
      </w:r>
      <w:r w:rsidR="00A1380F" w:rsidRPr="00C971B3">
        <w:rPr>
          <w:rStyle w:val="Heading2Char"/>
          <w:rFonts w:ascii="Calibri" w:hAnsi="Calibri"/>
          <w:color w:val="2E74B5" w:themeColor="accent1" w:themeShade="BF"/>
          <w:sz w:val="24"/>
          <w:szCs w:val="22"/>
        </w:rPr>
        <w:t>rogrammes – Incorporating the National Framework of Qualifications</w:t>
      </w:r>
      <w:r w:rsidRPr="00C971B3">
        <w:rPr>
          <w:rStyle w:val="Heading2Char"/>
          <w:rFonts w:ascii="Calibri" w:hAnsi="Calibri"/>
          <w:color w:val="2E74B5" w:themeColor="accent1" w:themeShade="BF"/>
          <w:sz w:val="24"/>
          <w:szCs w:val="22"/>
        </w:rPr>
        <w:t>.</w:t>
      </w:r>
    </w:p>
    <w:p w:rsidR="00371690" w:rsidRPr="00C971B3" w:rsidRDefault="00371690" w:rsidP="005D1750">
      <w:pPr>
        <w:pStyle w:val="Footer"/>
        <w:jc w:val="both"/>
        <w:rPr>
          <w:rStyle w:val="Heading2Char"/>
          <w:rFonts w:ascii="Calibri" w:hAnsi="Calibri"/>
          <w:color w:val="2E74B5" w:themeColor="accent1" w:themeShade="BF"/>
          <w:sz w:val="24"/>
          <w:szCs w:val="22"/>
        </w:rPr>
      </w:pPr>
    </w:p>
    <w:p w:rsidR="00371690" w:rsidRPr="00C971B3" w:rsidRDefault="00371690" w:rsidP="005D1750">
      <w:pPr>
        <w:pStyle w:val="Footer"/>
        <w:jc w:val="both"/>
        <w:rPr>
          <w:rStyle w:val="Heading2Char"/>
          <w:rFonts w:ascii="Calibri" w:hAnsi="Calibri"/>
          <w:color w:val="2E74B5" w:themeColor="accent1" w:themeShade="BF"/>
          <w:sz w:val="24"/>
          <w:szCs w:val="22"/>
        </w:rPr>
      </w:pPr>
    </w:p>
    <w:p w:rsidR="00371690" w:rsidRPr="00C971B3" w:rsidRDefault="00371690"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640C6E" w:rsidRPr="00C971B3" w:rsidRDefault="00640C6E" w:rsidP="00371690">
      <w:pPr>
        <w:pStyle w:val="Footer"/>
        <w:jc w:val="both"/>
        <w:rPr>
          <w:rStyle w:val="Heading2Char"/>
          <w:rFonts w:ascii="Calibri" w:hAnsi="Calibri"/>
          <w:color w:val="2E74B5" w:themeColor="accent1" w:themeShade="BF"/>
          <w:sz w:val="24"/>
          <w:szCs w:val="22"/>
        </w:rPr>
      </w:pPr>
    </w:p>
    <w:p w:rsidR="00371690" w:rsidRPr="00C971B3" w:rsidRDefault="00371690" w:rsidP="005D1750">
      <w:pPr>
        <w:pStyle w:val="Footer"/>
        <w:jc w:val="both"/>
        <w:rPr>
          <w:rStyle w:val="Heading2Char"/>
          <w:rFonts w:ascii="Calibri" w:hAnsi="Calibri"/>
          <w:color w:val="2E74B5" w:themeColor="accent1" w:themeShade="BF"/>
          <w:sz w:val="24"/>
          <w:szCs w:val="22"/>
        </w:rPr>
      </w:pPr>
      <w:bookmarkStart w:id="0" w:name="_GoBack"/>
      <w:bookmarkEnd w:id="0"/>
    </w:p>
    <w:p w:rsidR="00A11129" w:rsidRPr="00C971B3" w:rsidRDefault="00A11129"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ab/>
      </w:r>
      <w:r w:rsidRPr="00C971B3">
        <w:rPr>
          <w:rStyle w:val="Heading2Char"/>
          <w:rFonts w:ascii="Calibri" w:hAnsi="Calibri"/>
          <w:color w:val="2E74B5" w:themeColor="accent1" w:themeShade="BF"/>
          <w:sz w:val="24"/>
          <w:szCs w:val="22"/>
        </w:rPr>
        <w:tab/>
      </w:r>
      <w:r w:rsidRPr="00C971B3">
        <w:rPr>
          <w:rStyle w:val="Heading2Char"/>
          <w:rFonts w:ascii="Calibri" w:hAnsi="Calibri"/>
          <w:color w:val="2E74B5" w:themeColor="accent1" w:themeShade="BF"/>
          <w:sz w:val="24"/>
          <w:szCs w:val="22"/>
        </w:rPr>
        <w:tab/>
      </w:r>
    </w:p>
    <w:p w:rsidR="00A11129" w:rsidRPr="00C971B3" w:rsidRDefault="00A11129"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ab/>
      </w:r>
      <w:r w:rsidRPr="00C971B3">
        <w:rPr>
          <w:rStyle w:val="Heading2Char"/>
          <w:rFonts w:ascii="Calibri" w:hAnsi="Calibri"/>
          <w:color w:val="2E74B5" w:themeColor="accent1" w:themeShade="BF"/>
          <w:sz w:val="24"/>
          <w:szCs w:val="22"/>
        </w:rPr>
        <w:tab/>
      </w:r>
      <w:r w:rsidRPr="00C971B3">
        <w:rPr>
          <w:rStyle w:val="Heading2Char"/>
          <w:rFonts w:ascii="Calibri" w:hAnsi="Calibri"/>
          <w:color w:val="2E74B5" w:themeColor="accent1" w:themeShade="BF"/>
          <w:sz w:val="24"/>
          <w:szCs w:val="22"/>
        </w:rPr>
        <w:tab/>
      </w:r>
      <w:r w:rsidRPr="00C971B3">
        <w:rPr>
          <w:rStyle w:val="Heading2Char"/>
          <w:rFonts w:ascii="Calibri" w:hAnsi="Calibri"/>
          <w:color w:val="2E74B5" w:themeColor="accent1" w:themeShade="BF"/>
          <w:sz w:val="24"/>
          <w:szCs w:val="22"/>
        </w:rPr>
        <w:tab/>
      </w:r>
    </w:p>
    <w:p w:rsidR="003D7307" w:rsidRPr="00C971B3" w:rsidRDefault="003D7307" w:rsidP="005D1750">
      <w:pPr>
        <w:pStyle w:val="Footer"/>
        <w:jc w:val="both"/>
        <w:rPr>
          <w:rStyle w:val="Heading2Char"/>
          <w:rFonts w:ascii="Calibri" w:hAnsi="Calibri"/>
          <w:color w:val="2E74B5" w:themeColor="accent1" w:themeShade="BF"/>
          <w:sz w:val="24"/>
          <w:szCs w:val="22"/>
        </w:rPr>
      </w:pPr>
    </w:p>
    <w:p w:rsidR="003D7307" w:rsidRPr="00C971B3" w:rsidRDefault="003D7307" w:rsidP="005D1750">
      <w:pPr>
        <w:pStyle w:val="Footer"/>
        <w:jc w:val="both"/>
        <w:rPr>
          <w:rStyle w:val="Heading2Char"/>
          <w:rFonts w:ascii="Calibri" w:hAnsi="Calibri"/>
          <w:color w:val="2E74B5" w:themeColor="accent1" w:themeShade="BF"/>
          <w:sz w:val="24"/>
          <w:szCs w:val="22"/>
        </w:rPr>
      </w:pPr>
    </w:p>
    <w:p w:rsidR="003D7307" w:rsidRPr="00C971B3" w:rsidRDefault="003D7307" w:rsidP="005D1750">
      <w:pPr>
        <w:pStyle w:val="Footer"/>
        <w:jc w:val="both"/>
        <w:rPr>
          <w:rStyle w:val="Heading2Char"/>
          <w:rFonts w:ascii="Calibri" w:hAnsi="Calibri"/>
          <w:color w:val="2E74B5" w:themeColor="accent1" w:themeShade="BF"/>
          <w:sz w:val="24"/>
          <w:szCs w:val="22"/>
        </w:rPr>
      </w:pPr>
    </w:p>
    <w:p w:rsidR="003D7307" w:rsidRDefault="003D7307" w:rsidP="005D1750">
      <w:pPr>
        <w:pStyle w:val="Footer"/>
        <w:jc w:val="both"/>
        <w:rPr>
          <w:rStyle w:val="Heading2Char"/>
          <w:rFonts w:ascii="Calibri" w:hAnsi="Calibri"/>
          <w:color w:val="2E74B5" w:themeColor="accent1" w:themeShade="BF"/>
          <w:sz w:val="24"/>
          <w:szCs w:val="22"/>
        </w:rPr>
      </w:pPr>
    </w:p>
    <w:p w:rsidR="00126ADB" w:rsidRPr="00C971B3" w:rsidRDefault="00126ADB" w:rsidP="005D1750">
      <w:pPr>
        <w:pStyle w:val="Footer"/>
        <w:jc w:val="both"/>
        <w:rPr>
          <w:rStyle w:val="Heading2Char"/>
          <w:rFonts w:ascii="Calibri" w:hAnsi="Calibri"/>
          <w:color w:val="2E74B5" w:themeColor="accent1" w:themeShade="BF"/>
          <w:sz w:val="24"/>
          <w:szCs w:val="22"/>
        </w:rPr>
      </w:pPr>
    </w:p>
    <w:p w:rsidR="003D7307" w:rsidRPr="00C971B3" w:rsidRDefault="003D7307" w:rsidP="005D1750">
      <w:pPr>
        <w:pStyle w:val="Footer"/>
        <w:jc w:val="both"/>
        <w:rPr>
          <w:rStyle w:val="Heading2Char"/>
          <w:rFonts w:ascii="Calibri" w:hAnsi="Calibri"/>
          <w:color w:val="2E74B5" w:themeColor="accent1" w:themeShade="BF"/>
          <w:sz w:val="24"/>
          <w:szCs w:val="22"/>
        </w:rPr>
      </w:pPr>
    </w:p>
    <w:p w:rsidR="003D7307" w:rsidRPr="00C971B3" w:rsidRDefault="003D7307" w:rsidP="005D1750">
      <w:pPr>
        <w:pStyle w:val="Footer"/>
        <w:jc w:val="both"/>
        <w:rPr>
          <w:rStyle w:val="Heading2Char"/>
          <w:rFonts w:ascii="Calibri" w:hAnsi="Calibri"/>
          <w:color w:val="2E74B5" w:themeColor="accent1" w:themeShade="BF"/>
          <w:sz w:val="24"/>
          <w:szCs w:val="22"/>
        </w:rPr>
      </w:pPr>
    </w:p>
    <w:p w:rsidR="00ED7381" w:rsidRPr="00C971B3" w:rsidRDefault="00ED7381"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lastRenderedPageBreak/>
        <w:t>CONTACT INFORMATION</w:t>
      </w:r>
    </w:p>
    <w:tbl>
      <w:tblPr>
        <w:tblStyle w:val="ANMAC2"/>
        <w:tblW w:w="5029" w:type="pct"/>
        <w:tblLayout w:type="fixed"/>
        <w:tblLook w:val="04A0" w:firstRow="1" w:lastRow="0" w:firstColumn="1" w:lastColumn="0" w:noHBand="0" w:noVBand="1"/>
      </w:tblPr>
      <w:tblGrid>
        <w:gridCol w:w="4299"/>
        <w:gridCol w:w="8746"/>
      </w:tblGrid>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EDUCATION PROVIDER</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ADDRESS </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HEAD OF DEPARTMENT </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PHONE NUMBER</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EMAIL </w:t>
            </w:r>
          </w:p>
        </w:tc>
        <w:tc>
          <w:tcPr>
            <w:tcW w:w="8747" w:type="dxa"/>
            <w:shd w:val="clear" w:color="auto" w:fill="auto"/>
          </w:tcPr>
          <w:p w:rsidR="00ED7381" w:rsidRPr="00C971B3" w:rsidRDefault="00ED7381" w:rsidP="005A7978">
            <w:pPr>
              <w:pStyle w:val="TableText"/>
              <w:ind w:left="0"/>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PROGRAMME CONTACT PERSON </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5776F2">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PROGRAMME</w:t>
            </w:r>
            <w:r w:rsidR="00C85B22" w:rsidRPr="00C971B3">
              <w:rPr>
                <w:rFonts w:ascii="Calibri" w:hAnsi="Calibri" w:cstheme="minorHAnsi"/>
                <w:sz w:val="22"/>
              </w:rPr>
              <w:t xml:space="preserve"> COORDINATOR/</w:t>
            </w:r>
            <w:r w:rsidRPr="00C971B3">
              <w:rPr>
                <w:rFonts w:ascii="Calibri" w:hAnsi="Calibri" w:cstheme="minorHAnsi"/>
                <w:sz w:val="22"/>
              </w:rPr>
              <w:t xml:space="preserve"> LEADER</w:t>
            </w:r>
          </w:p>
        </w:tc>
        <w:tc>
          <w:tcPr>
            <w:tcW w:w="874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bl>
    <w:p w:rsidR="00ED7381" w:rsidRPr="00C971B3" w:rsidRDefault="00ED7381" w:rsidP="005D1750">
      <w:pPr>
        <w:pStyle w:val="Footer"/>
        <w:jc w:val="both"/>
        <w:rPr>
          <w:rStyle w:val="Heading2Char"/>
          <w:rFonts w:ascii="Calibri" w:hAnsi="Calibri"/>
          <w:sz w:val="24"/>
          <w:szCs w:val="22"/>
        </w:rPr>
      </w:pPr>
    </w:p>
    <w:p w:rsidR="00ED7381" w:rsidRPr="00C971B3" w:rsidRDefault="00ED7381" w:rsidP="005D1750">
      <w:pPr>
        <w:pStyle w:val="Footer"/>
        <w:jc w:val="both"/>
        <w:rPr>
          <w:rStyle w:val="Heading2Char"/>
          <w:rFonts w:ascii="Calibri" w:hAnsi="Calibri"/>
          <w:color w:val="2E74B5" w:themeColor="accent1" w:themeShade="BF"/>
          <w:sz w:val="24"/>
          <w:szCs w:val="22"/>
        </w:rPr>
      </w:pPr>
      <w:r w:rsidRPr="00C971B3">
        <w:rPr>
          <w:rStyle w:val="Heading2Char"/>
          <w:rFonts w:ascii="Calibri" w:hAnsi="Calibri"/>
          <w:color w:val="2E74B5" w:themeColor="accent1" w:themeShade="BF"/>
          <w:sz w:val="24"/>
          <w:szCs w:val="22"/>
        </w:rPr>
        <w:t>PROGRAMME INFORMATION</w:t>
      </w:r>
    </w:p>
    <w:tbl>
      <w:tblPr>
        <w:tblStyle w:val="ANMAC2"/>
        <w:tblW w:w="5029" w:type="pct"/>
        <w:tblLayout w:type="fixed"/>
        <w:tblLook w:val="04A0" w:firstRow="1" w:lastRow="0" w:firstColumn="1" w:lastColumn="0" w:noHBand="0" w:noVBand="1"/>
      </w:tblPr>
      <w:tblGrid>
        <w:gridCol w:w="4258"/>
        <w:gridCol w:w="8787"/>
      </w:tblGrid>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PROGRAMME TITLE</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Level as per NFQ</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Award Type</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ECTS  and Effort Hours</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New Course Submission (Yes/No)</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Re – Approval Submission (Yes/No)</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If re-submission please list changes </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Course Approved by HEI Academic Council?</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color w:val="auto"/>
                <w:sz w:val="22"/>
              </w:rPr>
            </w:pPr>
            <w:r w:rsidRPr="00C971B3">
              <w:rPr>
                <w:rFonts w:ascii="Calibri" w:hAnsi="Calibri" w:cstheme="minorHAnsi"/>
                <w:color w:val="auto"/>
                <w:sz w:val="22"/>
              </w:rPr>
              <w:t xml:space="preserve">REGISTRATION needed (if applicable) for example: Active registration with NMBI, RANP/RAMP, RCN, RGN, RM, RNID, RNP, RNT, RPHN, RPN </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color w:val="auto"/>
                <w:sz w:val="22"/>
              </w:rPr>
            </w:pPr>
            <w:r w:rsidRPr="00C971B3">
              <w:rPr>
                <w:rFonts w:ascii="Calibri" w:hAnsi="Calibri" w:cstheme="minorHAnsi"/>
                <w:color w:val="auto"/>
                <w:sz w:val="22"/>
              </w:rPr>
              <w:t xml:space="preserve">Leads to Registration? </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RANP/RAMP</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RCN</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RGN</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RGN/RCN (integrated)</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RM</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RNID</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RNP</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RNT</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RPHN</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RPN</w:t>
            </w:r>
          </w:p>
          <w:p w:rsidR="00ED7381" w:rsidRPr="00C971B3" w:rsidRDefault="00ED7381" w:rsidP="005A7978">
            <w:pPr>
              <w:pStyle w:val="TableText"/>
              <w:rPr>
                <w:rFonts w:ascii="Calibri" w:hAnsi="Calibri" w:cstheme="minorHAnsi"/>
                <w:color w:val="auto"/>
                <w:sz w:val="22"/>
              </w:rPr>
            </w:pPr>
            <w:r w:rsidRPr="00C971B3">
              <w:rPr>
                <w:rFonts w:ascii="Calibri" w:hAnsi="Calibri" w:cstheme="minorHAnsi"/>
                <w:color w:val="auto"/>
                <w:sz w:val="22"/>
              </w:rPr>
              <w:t>N/A</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PROGRAMME LENGTH</w:t>
            </w:r>
          </w:p>
          <w:p w:rsidR="00ED7381" w:rsidRPr="00C971B3" w:rsidRDefault="00ED7381" w:rsidP="005A7978">
            <w:pPr>
              <w:pStyle w:val="TableText"/>
              <w:rPr>
                <w:rFonts w:ascii="Calibri" w:hAnsi="Calibri" w:cstheme="minorHAnsi"/>
                <w:sz w:val="22"/>
              </w:rPr>
            </w:pPr>
            <w:r w:rsidRPr="00C971B3">
              <w:rPr>
                <w:rFonts w:ascii="Calibri" w:hAnsi="Calibri" w:cstheme="minorHAnsi"/>
                <w:sz w:val="22"/>
              </w:rPr>
              <w:t xml:space="preserve">Part Time, Full Time </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MODES OF DELIVERY</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MODULES</w:t>
            </w:r>
          </w:p>
          <w:p w:rsidR="00ED7381" w:rsidRPr="00C971B3" w:rsidRDefault="00ED7381" w:rsidP="005A7978">
            <w:pPr>
              <w:pStyle w:val="TableText"/>
              <w:rPr>
                <w:rFonts w:ascii="Calibri" w:hAnsi="Calibri" w:cstheme="minorHAnsi"/>
                <w:sz w:val="22"/>
              </w:rPr>
            </w:pPr>
            <w:r w:rsidRPr="00C971B3">
              <w:rPr>
                <w:rFonts w:ascii="Calibri" w:hAnsi="Calibri" w:cstheme="minorHAnsi"/>
                <w:sz w:val="22"/>
              </w:rPr>
              <w:t>Number of Core Modules</w:t>
            </w:r>
          </w:p>
          <w:p w:rsidR="00ED7381" w:rsidRPr="00C971B3" w:rsidRDefault="00ED7381" w:rsidP="005A7978">
            <w:pPr>
              <w:pStyle w:val="TableText"/>
              <w:rPr>
                <w:rFonts w:ascii="Calibri" w:hAnsi="Calibri" w:cstheme="minorHAnsi"/>
                <w:sz w:val="22"/>
              </w:rPr>
            </w:pPr>
            <w:r w:rsidRPr="00C971B3">
              <w:rPr>
                <w:rFonts w:ascii="Calibri" w:hAnsi="Calibri" w:cstheme="minorHAnsi"/>
                <w:sz w:val="22"/>
              </w:rPr>
              <w:t>Number of Optional Modules</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HAS PROGRAMME A CLINICAL COMPONENT? </w:t>
            </w:r>
            <w:r w:rsidRPr="00C971B3">
              <w:rPr>
                <w:rFonts w:ascii="Calibri" w:hAnsi="Calibri" w:cstheme="minorHAnsi"/>
                <w:b w:val="0"/>
                <w:sz w:val="22"/>
              </w:rPr>
              <w:t>YES/NO</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E76A1F">
            <w:pPr>
              <w:pStyle w:val="TableSubheading"/>
              <w:keepNext w:val="0"/>
              <w:keepLines w:val="0"/>
              <w:jc w:val="left"/>
              <w:rPr>
                <w:rFonts w:ascii="Calibri" w:hAnsi="Calibri" w:cstheme="minorHAnsi"/>
                <w:sz w:val="22"/>
              </w:rPr>
            </w:pPr>
            <w:r w:rsidRPr="00C971B3">
              <w:rPr>
                <w:rFonts w:ascii="Calibri" w:hAnsi="Calibri" w:cstheme="minorHAnsi"/>
                <w:sz w:val="22"/>
              </w:rPr>
              <w:t xml:space="preserve">FULL EDUCATION REVIEW DATE BY </w:t>
            </w:r>
            <w:r w:rsidR="00E76A1F" w:rsidRPr="00C971B3">
              <w:rPr>
                <w:rFonts w:ascii="Calibri" w:hAnsi="Calibri" w:cstheme="minorHAnsi"/>
                <w:sz w:val="22"/>
              </w:rPr>
              <w:t>PROFESSIONAL</w:t>
            </w:r>
            <w:r w:rsidRPr="00C971B3">
              <w:rPr>
                <w:rFonts w:ascii="Calibri" w:hAnsi="Calibri" w:cstheme="minorHAnsi"/>
                <w:sz w:val="22"/>
              </w:rPr>
              <w:t xml:space="preserve"> OFFICER</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NMBI CORRESPONDENCE with EDUCATION PROVIDER</w:t>
            </w:r>
          </w:p>
        </w:tc>
        <w:tc>
          <w:tcPr>
            <w:tcW w:w="8787" w:type="dxa"/>
            <w:shd w:val="clear" w:color="auto" w:fill="auto"/>
          </w:tcPr>
          <w:p w:rsidR="00ED7381" w:rsidRPr="00C971B3" w:rsidRDefault="00ED7381" w:rsidP="005A7978">
            <w:pPr>
              <w:pStyle w:val="TableText"/>
              <w:ind w:left="0"/>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ED7381">
            <w:pPr>
              <w:pStyle w:val="TableSubheading"/>
              <w:keepNext w:val="0"/>
              <w:keepLines w:val="0"/>
              <w:jc w:val="left"/>
              <w:rPr>
                <w:rFonts w:ascii="Calibri" w:hAnsi="Calibri" w:cstheme="minorHAnsi"/>
                <w:sz w:val="22"/>
              </w:rPr>
            </w:pPr>
            <w:r w:rsidRPr="00C971B3">
              <w:rPr>
                <w:rFonts w:ascii="Calibri" w:hAnsi="Calibri" w:cstheme="minorHAnsi"/>
                <w:sz w:val="22"/>
              </w:rPr>
              <w:t xml:space="preserve">FURTHER EVIDENCE RECEIVED </w:t>
            </w: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4A783D">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DATE FORWARDED TO </w:t>
            </w:r>
            <w:r w:rsidR="00C85B22" w:rsidRPr="00C971B3">
              <w:rPr>
                <w:rFonts w:ascii="Calibri" w:hAnsi="Calibri" w:cstheme="minorHAnsi"/>
                <w:sz w:val="22"/>
              </w:rPr>
              <w:t>THE NMBI COMMITTEE</w:t>
            </w:r>
            <w:r w:rsidRPr="00C971B3">
              <w:rPr>
                <w:rFonts w:ascii="Calibri" w:hAnsi="Calibri" w:cstheme="minorHAnsi"/>
                <w:sz w:val="22"/>
              </w:rPr>
              <w:t xml:space="preserve"> </w:t>
            </w: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600A38" w:rsidRPr="00C971B3" w:rsidRDefault="00600A38" w:rsidP="003F4183">
            <w:pPr>
              <w:pStyle w:val="TableText"/>
              <w:rPr>
                <w:rFonts w:ascii="Calibri" w:hAnsi="Calibri"/>
              </w:rPr>
            </w:pP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OUTCOME FROM </w:t>
            </w:r>
            <w:r w:rsidR="008A5B47" w:rsidRPr="00C971B3">
              <w:rPr>
                <w:rFonts w:ascii="Calibri" w:hAnsi="Calibri" w:cstheme="minorHAnsi"/>
                <w:sz w:val="22"/>
              </w:rPr>
              <w:t xml:space="preserve">THE EDUCATION &amp; TRAINING COMMITTEE </w:t>
            </w:r>
          </w:p>
          <w:p w:rsidR="003F4183" w:rsidRPr="00C971B3" w:rsidRDefault="003F4183" w:rsidP="003F4183">
            <w:pPr>
              <w:pStyle w:val="TableText"/>
              <w:rPr>
                <w:rFonts w:ascii="Calibri" w:hAnsi="Calibri"/>
              </w:rPr>
            </w:pPr>
          </w:p>
          <w:p w:rsidR="00600A38" w:rsidRPr="00C971B3" w:rsidRDefault="00600A38" w:rsidP="003F4183">
            <w:pPr>
              <w:pStyle w:val="TableText"/>
              <w:rPr>
                <w:rFonts w:ascii="Calibri" w:hAnsi="Calibri"/>
              </w:rPr>
            </w:pPr>
          </w:p>
          <w:p w:rsidR="00600A38" w:rsidRPr="00C971B3" w:rsidRDefault="00600A38" w:rsidP="003F4183">
            <w:pPr>
              <w:pStyle w:val="TableText"/>
              <w:rPr>
                <w:rFonts w:ascii="Calibri" w:hAnsi="Calibri"/>
              </w:rPr>
            </w:pPr>
          </w:p>
          <w:p w:rsidR="00600A38" w:rsidRPr="00C971B3" w:rsidRDefault="00600A38" w:rsidP="003F4183">
            <w:pPr>
              <w:pStyle w:val="TableText"/>
              <w:rPr>
                <w:rFonts w:ascii="Calibri" w:hAnsi="Calibri"/>
              </w:rPr>
            </w:pPr>
          </w:p>
          <w:p w:rsidR="00600A38" w:rsidRPr="00C971B3" w:rsidRDefault="00600A38" w:rsidP="003F4183">
            <w:pPr>
              <w:pStyle w:val="TableText"/>
              <w:rPr>
                <w:rFonts w:ascii="Calibri" w:hAnsi="Calibri"/>
              </w:rPr>
            </w:pPr>
          </w:p>
          <w:p w:rsidR="003F4183" w:rsidRPr="00C971B3" w:rsidRDefault="003F4183" w:rsidP="003F4183">
            <w:pPr>
              <w:pStyle w:val="TableText"/>
              <w:rPr>
                <w:rFonts w:ascii="Calibri" w:hAnsi="Calibri"/>
              </w:rPr>
            </w:pPr>
          </w:p>
        </w:tc>
        <w:tc>
          <w:tcPr>
            <w:tcW w:w="8787"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r w:rsidR="00ED7381" w:rsidRPr="00C971B3" w:rsidTr="004A783D">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ED7381" w:rsidRPr="00C971B3" w:rsidRDefault="00ED7381" w:rsidP="005A7978">
            <w:pPr>
              <w:pStyle w:val="TableSubheading"/>
              <w:keepNext w:val="0"/>
              <w:keepLines w:val="0"/>
              <w:jc w:val="left"/>
              <w:rPr>
                <w:rFonts w:ascii="Calibri" w:hAnsi="Calibri" w:cstheme="minorHAnsi"/>
                <w:sz w:val="22"/>
              </w:rPr>
            </w:pPr>
            <w:r w:rsidRPr="00C971B3">
              <w:rPr>
                <w:rFonts w:ascii="Calibri" w:hAnsi="Calibri" w:cstheme="minorHAnsi"/>
                <w:sz w:val="22"/>
              </w:rPr>
              <w:t xml:space="preserve">RESPONSE TO CONDITIONS </w:t>
            </w: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3F4183" w:rsidRPr="00C971B3" w:rsidRDefault="003F4183" w:rsidP="003F4183">
            <w:pPr>
              <w:pStyle w:val="TableText"/>
              <w:rPr>
                <w:rFonts w:ascii="Calibri" w:hAnsi="Calibri"/>
              </w:rPr>
            </w:pPr>
          </w:p>
          <w:p w:rsidR="003F4183" w:rsidRPr="00C971B3" w:rsidRDefault="003F4183" w:rsidP="00D64F7E">
            <w:pPr>
              <w:pStyle w:val="TableText"/>
              <w:ind w:left="0"/>
              <w:rPr>
                <w:rFonts w:ascii="Calibri" w:hAnsi="Calibri"/>
              </w:rPr>
            </w:pPr>
          </w:p>
        </w:tc>
        <w:tc>
          <w:tcPr>
            <w:tcW w:w="8787" w:type="dxa"/>
            <w:shd w:val="clear" w:color="auto" w:fill="auto"/>
          </w:tcPr>
          <w:p w:rsidR="00ED7381" w:rsidRPr="00C971B3" w:rsidRDefault="00ED7381" w:rsidP="005A7978">
            <w:pPr>
              <w:pStyle w:val="TableText"/>
              <w:ind w:left="0"/>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r>
    </w:tbl>
    <w:p w:rsidR="00ED7381" w:rsidRPr="00C971B3" w:rsidRDefault="00ED7381" w:rsidP="005D1750">
      <w:pPr>
        <w:pStyle w:val="Footer"/>
        <w:jc w:val="both"/>
        <w:rPr>
          <w:rStyle w:val="Heading2Char"/>
          <w:rFonts w:ascii="Calibri" w:hAnsi="Calibri"/>
          <w:b w:val="0"/>
          <w:color w:val="auto"/>
          <w:sz w:val="22"/>
          <w:szCs w:val="22"/>
        </w:rPr>
      </w:pPr>
    </w:p>
    <w:tbl>
      <w:tblPr>
        <w:tblStyle w:val="ANMAC2"/>
        <w:tblW w:w="13036" w:type="dxa"/>
        <w:tblInd w:w="10" w:type="dxa"/>
        <w:tblLook w:val="04A0" w:firstRow="1" w:lastRow="0" w:firstColumn="1" w:lastColumn="0" w:noHBand="0" w:noVBand="1"/>
      </w:tblPr>
      <w:tblGrid>
        <w:gridCol w:w="4390"/>
        <w:gridCol w:w="8646"/>
      </w:tblGrid>
      <w:tr w:rsidR="00ED7381" w:rsidRPr="00C971B3" w:rsidTr="00EF3E7D">
        <w:tc>
          <w:tcPr>
            <w:cnfStyle w:val="001000000000" w:firstRow="0" w:lastRow="0" w:firstColumn="1" w:lastColumn="0" w:oddVBand="0" w:evenVBand="0" w:oddHBand="0" w:evenHBand="0" w:firstRowFirstColumn="0" w:firstRowLastColumn="0" w:lastRowFirstColumn="0" w:lastRowLastColumn="0"/>
            <w:tcW w:w="4390" w:type="dxa"/>
            <w:shd w:val="clear" w:color="auto" w:fill="BDD6EE" w:themeFill="accent1" w:themeFillTint="66"/>
          </w:tcPr>
          <w:p w:rsidR="0066652E" w:rsidRDefault="00ED7381" w:rsidP="005A7978">
            <w:pPr>
              <w:pStyle w:val="TableText"/>
              <w:rPr>
                <w:rFonts w:ascii="Calibri" w:hAnsi="Calibri" w:cstheme="minorHAnsi"/>
                <w:b/>
                <w:color w:val="auto"/>
                <w:sz w:val="22"/>
              </w:rPr>
            </w:pPr>
            <w:r w:rsidRPr="00C971B3">
              <w:rPr>
                <w:rFonts w:ascii="Calibri" w:hAnsi="Calibri" w:cstheme="minorHAnsi"/>
                <w:b/>
                <w:color w:val="auto"/>
                <w:sz w:val="22"/>
              </w:rPr>
              <w:t xml:space="preserve">WEBSITE LINK TO COURSE IF APPLICABLE </w:t>
            </w:r>
          </w:p>
          <w:p w:rsidR="00ED7381" w:rsidRPr="00C971B3" w:rsidRDefault="00ED7381" w:rsidP="005A7978">
            <w:pPr>
              <w:pStyle w:val="TableText"/>
              <w:rPr>
                <w:rFonts w:ascii="Calibri" w:hAnsi="Calibri" w:cstheme="minorHAnsi"/>
                <w:b/>
                <w:color w:val="auto"/>
                <w:sz w:val="22"/>
              </w:rPr>
            </w:pPr>
            <w:r w:rsidRPr="00C971B3">
              <w:rPr>
                <w:rFonts w:ascii="Calibri" w:hAnsi="Calibri" w:cstheme="minorHAnsi"/>
                <w:b/>
                <w:color w:val="auto"/>
                <w:sz w:val="22"/>
              </w:rPr>
              <w:t xml:space="preserve">(HEI LINK) </w:t>
            </w:r>
          </w:p>
          <w:p w:rsidR="00470CCE" w:rsidRPr="00C971B3" w:rsidRDefault="00470CCE" w:rsidP="005A7978">
            <w:pPr>
              <w:pStyle w:val="TableText"/>
              <w:rPr>
                <w:rFonts w:ascii="Calibri" w:hAnsi="Calibri" w:cstheme="minorHAnsi"/>
                <w:b/>
                <w:color w:val="auto"/>
                <w:sz w:val="22"/>
              </w:rPr>
            </w:pPr>
          </w:p>
          <w:p w:rsidR="00600A38" w:rsidRPr="00C971B3" w:rsidRDefault="00600A38" w:rsidP="005A7978">
            <w:pPr>
              <w:pStyle w:val="TableText"/>
              <w:rPr>
                <w:rFonts w:ascii="Calibri" w:hAnsi="Calibri" w:cstheme="minorHAnsi"/>
                <w:b/>
                <w:color w:val="auto"/>
                <w:sz w:val="22"/>
              </w:rPr>
            </w:pPr>
          </w:p>
          <w:p w:rsidR="00470CCE" w:rsidRPr="00C971B3" w:rsidRDefault="00470CCE" w:rsidP="005A7978">
            <w:pPr>
              <w:pStyle w:val="TableText"/>
              <w:rPr>
                <w:rFonts w:ascii="Calibri" w:hAnsi="Calibri" w:cstheme="minorHAnsi"/>
                <w:b/>
                <w:color w:val="auto"/>
                <w:sz w:val="22"/>
              </w:rPr>
            </w:pPr>
          </w:p>
        </w:tc>
        <w:tc>
          <w:tcPr>
            <w:tcW w:w="8646"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b/>
                <w:color w:val="FF0000"/>
              </w:rPr>
            </w:pPr>
          </w:p>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b/>
                <w:color w:val="FF0000"/>
              </w:rPr>
            </w:pPr>
          </w:p>
        </w:tc>
      </w:tr>
      <w:tr w:rsidR="00ED7381" w:rsidRPr="00C971B3" w:rsidTr="00EF3E7D">
        <w:trPr>
          <w:trHeight w:val="357"/>
        </w:trPr>
        <w:tc>
          <w:tcPr>
            <w:cnfStyle w:val="001000000000" w:firstRow="0" w:lastRow="0" w:firstColumn="1" w:lastColumn="0" w:oddVBand="0" w:evenVBand="0" w:oddHBand="0" w:evenHBand="0" w:firstRowFirstColumn="0" w:firstRowLastColumn="0" w:lastRowFirstColumn="0" w:lastRowLastColumn="0"/>
            <w:tcW w:w="4390" w:type="dxa"/>
            <w:shd w:val="clear" w:color="auto" w:fill="BDD6EE" w:themeFill="accent1" w:themeFillTint="66"/>
          </w:tcPr>
          <w:p w:rsidR="00ED7381" w:rsidRPr="00C971B3" w:rsidRDefault="00ED7381" w:rsidP="005A7978">
            <w:pPr>
              <w:pStyle w:val="TableText"/>
              <w:rPr>
                <w:rFonts w:ascii="Calibri" w:hAnsi="Calibri" w:cstheme="minorHAnsi"/>
                <w:b/>
                <w:color w:val="auto"/>
                <w:sz w:val="22"/>
              </w:rPr>
            </w:pPr>
            <w:r w:rsidRPr="00C971B3">
              <w:rPr>
                <w:rFonts w:ascii="Calibri" w:hAnsi="Calibri" w:cstheme="minorHAnsi"/>
                <w:b/>
                <w:color w:val="auto"/>
                <w:sz w:val="22"/>
              </w:rPr>
              <w:t>COURSE SUBJECT/S (FROM LIST OF 106 FOR WEBSITE)</w:t>
            </w:r>
          </w:p>
          <w:p w:rsidR="00470CCE" w:rsidRPr="00C971B3" w:rsidRDefault="00470CCE" w:rsidP="005A7978">
            <w:pPr>
              <w:pStyle w:val="TableText"/>
              <w:rPr>
                <w:rFonts w:ascii="Calibri" w:hAnsi="Calibri" w:cstheme="minorHAnsi"/>
                <w:b/>
                <w:color w:val="auto"/>
                <w:sz w:val="22"/>
              </w:rPr>
            </w:pPr>
          </w:p>
          <w:p w:rsidR="00470CCE" w:rsidRPr="00C971B3" w:rsidRDefault="00470CCE" w:rsidP="005A7978">
            <w:pPr>
              <w:pStyle w:val="TableText"/>
              <w:rPr>
                <w:rFonts w:ascii="Calibri" w:hAnsi="Calibri" w:cstheme="minorHAnsi"/>
                <w:b/>
                <w:color w:val="auto"/>
                <w:sz w:val="22"/>
              </w:rPr>
            </w:pPr>
          </w:p>
          <w:p w:rsidR="00470CCE" w:rsidRPr="00C971B3" w:rsidRDefault="00470CCE" w:rsidP="005A7978">
            <w:pPr>
              <w:pStyle w:val="TableText"/>
              <w:rPr>
                <w:rFonts w:ascii="Calibri" w:hAnsi="Calibri" w:cstheme="minorHAnsi"/>
                <w:b/>
                <w:color w:val="auto"/>
                <w:sz w:val="22"/>
              </w:rPr>
            </w:pPr>
          </w:p>
          <w:p w:rsidR="00470CCE" w:rsidRPr="00C971B3" w:rsidRDefault="00470CCE" w:rsidP="005A7978">
            <w:pPr>
              <w:pStyle w:val="TableText"/>
              <w:rPr>
                <w:rFonts w:ascii="Calibri" w:hAnsi="Calibri" w:cstheme="minorHAnsi"/>
                <w:b/>
                <w:color w:val="auto"/>
                <w:sz w:val="22"/>
              </w:rPr>
            </w:pPr>
          </w:p>
        </w:tc>
        <w:tc>
          <w:tcPr>
            <w:tcW w:w="8646" w:type="dxa"/>
            <w:shd w:val="clear" w:color="auto" w:fill="auto"/>
          </w:tcPr>
          <w:p w:rsidR="00ED7381" w:rsidRPr="00C971B3" w:rsidRDefault="00ED7381" w:rsidP="005A7978">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inorHAnsi"/>
                <w:b/>
                <w:color w:val="FF0000"/>
              </w:rPr>
            </w:pPr>
          </w:p>
        </w:tc>
      </w:tr>
    </w:tbl>
    <w:p w:rsidR="00126ADB" w:rsidRDefault="00126ADB" w:rsidP="002050B8">
      <w:pPr>
        <w:pStyle w:val="Footer"/>
        <w:jc w:val="both"/>
        <w:rPr>
          <w:rStyle w:val="Heading2Char"/>
          <w:rFonts w:ascii="Calibri" w:hAnsi="Calibri"/>
          <w:color w:val="auto"/>
          <w:sz w:val="28"/>
          <w:szCs w:val="22"/>
        </w:rPr>
      </w:pPr>
    </w:p>
    <w:p w:rsidR="00126ADB" w:rsidRDefault="00126ADB" w:rsidP="002050B8">
      <w:pPr>
        <w:pStyle w:val="Footer"/>
        <w:jc w:val="both"/>
        <w:rPr>
          <w:rStyle w:val="Heading2Char"/>
          <w:rFonts w:ascii="Calibri" w:hAnsi="Calibri"/>
          <w:color w:val="auto"/>
          <w:sz w:val="28"/>
          <w:szCs w:val="22"/>
        </w:rPr>
      </w:pPr>
    </w:p>
    <w:p w:rsidR="004840F0" w:rsidRPr="002050B8" w:rsidRDefault="006A137E" w:rsidP="002050B8">
      <w:pPr>
        <w:pStyle w:val="Footer"/>
        <w:jc w:val="both"/>
        <w:rPr>
          <w:rStyle w:val="Heading2Char"/>
          <w:rFonts w:ascii="Calibri" w:hAnsi="Calibri"/>
          <w:color w:val="auto"/>
          <w:sz w:val="28"/>
          <w:szCs w:val="22"/>
        </w:rPr>
      </w:pPr>
      <w:r w:rsidRPr="002050B8">
        <w:rPr>
          <w:rStyle w:val="Heading2Char"/>
          <w:rFonts w:ascii="Calibri" w:hAnsi="Calibri"/>
          <w:color w:val="auto"/>
          <w:sz w:val="28"/>
          <w:szCs w:val="22"/>
        </w:rPr>
        <w:t>In order to demonstrate that the programme is fit for purpose and meets the criteria for professional approval</w:t>
      </w:r>
      <w:r w:rsidR="005D1750" w:rsidRPr="002050B8">
        <w:rPr>
          <w:rStyle w:val="Heading2Char"/>
          <w:rFonts w:ascii="Calibri" w:hAnsi="Calibri"/>
          <w:color w:val="auto"/>
          <w:sz w:val="28"/>
          <w:szCs w:val="22"/>
        </w:rPr>
        <w:t>,</w:t>
      </w:r>
      <w:r w:rsidRPr="002050B8">
        <w:rPr>
          <w:rStyle w:val="Heading2Char"/>
          <w:rFonts w:ascii="Calibri" w:hAnsi="Calibri"/>
          <w:color w:val="auto"/>
          <w:sz w:val="28"/>
          <w:szCs w:val="22"/>
        </w:rPr>
        <w:t xml:space="preserve"> the education provider is required to identify and describe the evidence required under each of the indicators as outlined in the table below. </w:t>
      </w:r>
      <w:r w:rsidR="00FB1481" w:rsidRPr="002050B8">
        <w:rPr>
          <w:rStyle w:val="Heading2Char"/>
          <w:rFonts w:ascii="Calibri" w:hAnsi="Calibri"/>
          <w:color w:val="auto"/>
          <w:sz w:val="28"/>
          <w:szCs w:val="22"/>
        </w:rPr>
        <w:t xml:space="preserve">Each </w:t>
      </w:r>
      <w:r w:rsidR="00623709" w:rsidRPr="002050B8">
        <w:rPr>
          <w:rStyle w:val="Heading2Char"/>
          <w:rFonts w:ascii="Calibri" w:hAnsi="Calibri"/>
          <w:color w:val="auto"/>
          <w:sz w:val="28"/>
          <w:szCs w:val="22"/>
        </w:rPr>
        <w:t xml:space="preserve">of the </w:t>
      </w:r>
      <w:r w:rsidR="00AB2811" w:rsidRPr="002050B8">
        <w:rPr>
          <w:rStyle w:val="Heading2Char"/>
          <w:rFonts w:ascii="Calibri" w:hAnsi="Calibri"/>
          <w:color w:val="auto"/>
          <w:sz w:val="28"/>
          <w:szCs w:val="22"/>
        </w:rPr>
        <w:t>five</w:t>
      </w:r>
      <w:r w:rsidR="00623709" w:rsidRPr="002050B8">
        <w:rPr>
          <w:rStyle w:val="Heading2Char"/>
          <w:rFonts w:ascii="Calibri" w:hAnsi="Calibri"/>
          <w:color w:val="auto"/>
          <w:sz w:val="28"/>
          <w:szCs w:val="22"/>
        </w:rPr>
        <w:t xml:space="preserve"> </w:t>
      </w:r>
      <w:r w:rsidR="00FB1481" w:rsidRPr="002050B8">
        <w:rPr>
          <w:rStyle w:val="Heading2Char"/>
          <w:rFonts w:ascii="Calibri" w:hAnsi="Calibri"/>
          <w:color w:val="auto"/>
          <w:sz w:val="28"/>
          <w:szCs w:val="22"/>
        </w:rPr>
        <w:t>heading</w:t>
      </w:r>
      <w:r w:rsidR="00433E4E" w:rsidRPr="002050B8">
        <w:rPr>
          <w:rStyle w:val="Heading2Char"/>
          <w:rFonts w:ascii="Calibri" w:hAnsi="Calibri"/>
          <w:color w:val="auto"/>
          <w:sz w:val="28"/>
          <w:szCs w:val="22"/>
        </w:rPr>
        <w:t>s</w:t>
      </w:r>
      <w:r w:rsidR="00FB1481" w:rsidRPr="002050B8">
        <w:rPr>
          <w:rStyle w:val="Heading2Char"/>
          <w:rFonts w:ascii="Calibri" w:hAnsi="Calibri"/>
          <w:color w:val="auto"/>
          <w:sz w:val="28"/>
          <w:szCs w:val="22"/>
        </w:rPr>
        <w:t xml:space="preserve"> </w:t>
      </w:r>
      <w:r w:rsidR="00FF7AEB" w:rsidRPr="002050B8">
        <w:rPr>
          <w:rStyle w:val="Heading2Char"/>
          <w:rFonts w:ascii="Calibri" w:hAnsi="Calibri"/>
          <w:color w:val="auto"/>
          <w:sz w:val="28"/>
          <w:szCs w:val="22"/>
        </w:rPr>
        <w:t>reflects</w:t>
      </w:r>
      <w:r w:rsidR="00FB1481" w:rsidRPr="002050B8">
        <w:rPr>
          <w:rStyle w:val="Heading2Char"/>
          <w:rFonts w:ascii="Calibri" w:hAnsi="Calibri"/>
          <w:color w:val="auto"/>
          <w:sz w:val="28"/>
          <w:szCs w:val="22"/>
        </w:rPr>
        <w:t xml:space="preserve"> the </w:t>
      </w:r>
      <w:r w:rsidR="0014139D" w:rsidRPr="002050B8">
        <w:rPr>
          <w:rStyle w:val="Heading2Char"/>
          <w:rFonts w:ascii="Calibri" w:hAnsi="Calibri"/>
          <w:color w:val="auto"/>
          <w:sz w:val="28"/>
          <w:szCs w:val="22"/>
        </w:rPr>
        <w:t>standards</w:t>
      </w:r>
      <w:r w:rsidR="00CE55DD" w:rsidRPr="002050B8">
        <w:rPr>
          <w:rStyle w:val="Heading2Char"/>
          <w:rFonts w:ascii="Calibri" w:hAnsi="Calibri"/>
          <w:color w:val="auto"/>
          <w:sz w:val="28"/>
          <w:szCs w:val="22"/>
        </w:rPr>
        <w:t xml:space="preserve"> </w:t>
      </w:r>
      <w:r w:rsidR="00AB2811" w:rsidRPr="002050B8">
        <w:rPr>
          <w:rStyle w:val="Heading2Char"/>
          <w:rFonts w:ascii="Calibri" w:hAnsi="Calibri"/>
          <w:color w:val="auto"/>
          <w:sz w:val="28"/>
          <w:szCs w:val="22"/>
        </w:rPr>
        <w:t>and the</w:t>
      </w:r>
      <w:r w:rsidR="0014139D" w:rsidRPr="002050B8">
        <w:rPr>
          <w:rStyle w:val="Heading2Char"/>
          <w:rFonts w:ascii="Calibri" w:hAnsi="Calibri"/>
          <w:color w:val="auto"/>
          <w:sz w:val="28"/>
          <w:szCs w:val="22"/>
        </w:rPr>
        <w:t>ir relevant</w:t>
      </w:r>
      <w:r w:rsidR="00FB1481" w:rsidRPr="002050B8">
        <w:rPr>
          <w:rStyle w:val="Heading2Char"/>
          <w:rFonts w:ascii="Calibri" w:hAnsi="Calibri"/>
          <w:color w:val="auto"/>
          <w:sz w:val="28"/>
          <w:szCs w:val="22"/>
        </w:rPr>
        <w:t xml:space="preserve"> indicators </w:t>
      </w:r>
      <w:r w:rsidR="00B27788" w:rsidRPr="002050B8">
        <w:rPr>
          <w:rStyle w:val="Heading2Char"/>
          <w:rFonts w:ascii="Calibri" w:hAnsi="Calibri"/>
          <w:color w:val="auto"/>
          <w:sz w:val="28"/>
          <w:szCs w:val="22"/>
        </w:rPr>
        <w:t>outlined in</w:t>
      </w:r>
      <w:r w:rsidR="005D1750" w:rsidRPr="002050B8">
        <w:rPr>
          <w:rStyle w:val="Heading2Char"/>
          <w:rFonts w:ascii="Calibri" w:hAnsi="Calibri"/>
          <w:color w:val="auto"/>
          <w:sz w:val="28"/>
          <w:szCs w:val="22"/>
        </w:rPr>
        <w:t xml:space="preserve"> </w:t>
      </w:r>
      <w:r w:rsidR="00AB2811" w:rsidRPr="002050B8">
        <w:rPr>
          <w:rFonts w:ascii="Calibri" w:hAnsi="Calibri"/>
          <w:sz w:val="28"/>
        </w:rPr>
        <w:t>NMBI (2010</w:t>
      </w:r>
      <w:r w:rsidRPr="002050B8">
        <w:rPr>
          <w:rFonts w:ascii="Calibri" w:hAnsi="Calibri"/>
          <w:sz w:val="28"/>
        </w:rPr>
        <w:t xml:space="preserve">) </w:t>
      </w:r>
      <w:r w:rsidR="00AB2811" w:rsidRPr="002050B8">
        <w:rPr>
          <w:rFonts w:ascii="Calibri" w:hAnsi="Calibri"/>
          <w:i/>
          <w:sz w:val="28"/>
        </w:rPr>
        <w:t>section 4</w:t>
      </w:r>
      <w:r w:rsidRPr="002050B8">
        <w:rPr>
          <w:rFonts w:ascii="Calibri" w:hAnsi="Calibri"/>
          <w:i/>
          <w:sz w:val="28"/>
        </w:rPr>
        <w:t xml:space="preserve"> </w:t>
      </w:r>
      <w:r w:rsidRPr="002050B8">
        <w:rPr>
          <w:rStyle w:val="Heading2Char"/>
          <w:rFonts w:ascii="Calibri" w:hAnsi="Calibri"/>
          <w:i/>
          <w:color w:val="auto"/>
          <w:sz w:val="28"/>
          <w:szCs w:val="22"/>
        </w:rPr>
        <w:t>Standards for the Approval of the Education</w:t>
      </w:r>
      <w:r w:rsidR="00AB2811" w:rsidRPr="002050B8">
        <w:rPr>
          <w:rStyle w:val="Heading2Char"/>
          <w:rFonts w:ascii="Calibri" w:hAnsi="Calibri"/>
          <w:i/>
          <w:color w:val="auto"/>
          <w:sz w:val="28"/>
          <w:szCs w:val="22"/>
        </w:rPr>
        <w:t>al Providers and Healthcare</w:t>
      </w:r>
      <w:r w:rsidR="0014139D" w:rsidRPr="002050B8">
        <w:rPr>
          <w:rStyle w:val="Heading2Char"/>
          <w:rFonts w:ascii="Calibri" w:hAnsi="Calibri"/>
          <w:i/>
          <w:color w:val="auto"/>
          <w:sz w:val="28"/>
          <w:szCs w:val="22"/>
        </w:rPr>
        <w:t xml:space="preserve"> Providers</w:t>
      </w:r>
      <w:r w:rsidRPr="002050B8">
        <w:rPr>
          <w:rStyle w:val="Heading2Char"/>
          <w:rFonts w:ascii="Calibri" w:hAnsi="Calibri"/>
          <w:i/>
          <w:color w:val="auto"/>
          <w:sz w:val="28"/>
          <w:szCs w:val="22"/>
        </w:rPr>
        <w:t xml:space="preserve"> </w:t>
      </w:r>
      <w:r w:rsidR="002050B8" w:rsidRPr="002050B8">
        <w:rPr>
          <w:rStyle w:val="Heading2Char"/>
          <w:rFonts w:ascii="Calibri" w:hAnsi="Calibri"/>
          <w:color w:val="auto"/>
          <w:sz w:val="28"/>
          <w:szCs w:val="22"/>
        </w:rPr>
        <w:t xml:space="preserve">of the </w:t>
      </w:r>
      <w:r w:rsidR="004840F0" w:rsidRPr="002050B8">
        <w:rPr>
          <w:rStyle w:val="Heading2Char"/>
          <w:rFonts w:ascii="Calibri" w:hAnsi="Calibri"/>
          <w:color w:val="auto"/>
          <w:sz w:val="28"/>
          <w:szCs w:val="24"/>
        </w:rPr>
        <w:t>Requirements and Standards for Education Programmes for Nurses and Midwives with Prescriptive Authority</w:t>
      </w:r>
      <w:r w:rsidR="002050B8" w:rsidRPr="002050B8">
        <w:rPr>
          <w:rStyle w:val="Heading2Char"/>
          <w:rFonts w:ascii="Calibri" w:hAnsi="Calibri"/>
          <w:color w:val="auto"/>
          <w:sz w:val="28"/>
          <w:szCs w:val="24"/>
        </w:rPr>
        <w:t>.</w:t>
      </w:r>
    </w:p>
    <w:p w:rsidR="0014139D" w:rsidRPr="002050B8" w:rsidRDefault="0014139D" w:rsidP="005D1750">
      <w:pPr>
        <w:pStyle w:val="Footer"/>
        <w:jc w:val="both"/>
        <w:rPr>
          <w:rStyle w:val="Heading2Char"/>
          <w:rFonts w:ascii="Calibri" w:hAnsi="Calibri"/>
          <w:i/>
          <w:color w:val="auto"/>
          <w:sz w:val="24"/>
          <w:szCs w:val="22"/>
        </w:rPr>
      </w:pPr>
    </w:p>
    <w:p w:rsidR="00283DE1" w:rsidRPr="00C971B3" w:rsidRDefault="00283DE1" w:rsidP="00CE55DD">
      <w:pPr>
        <w:pStyle w:val="Footer"/>
        <w:jc w:val="both"/>
        <w:rPr>
          <w:rStyle w:val="Heading2Char"/>
          <w:rFonts w:ascii="Calibri" w:hAnsi="Calibri"/>
          <w:b w:val="0"/>
          <w:color w:val="auto"/>
          <w:sz w:val="20"/>
          <w:szCs w:val="22"/>
        </w:rPr>
      </w:pPr>
    </w:p>
    <w:p w:rsidR="00283DE1" w:rsidRPr="00C971B3" w:rsidRDefault="00283DE1" w:rsidP="00CE55DD">
      <w:pPr>
        <w:pStyle w:val="Footer"/>
        <w:jc w:val="both"/>
        <w:rPr>
          <w:rStyle w:val="Heading2Char"/>
          <w:rFonts w:ascii="Calibri" w:hAnsi="Calibri"/>
          <w:b w:val="0"/>
          <w:color w:val="auto"/>
          <w:sz w:val="20"/>
          <w:szCs w:val="22"/>
        </w:rPr>
      </w:pPr>
    </w:p>
    <w:p w:rsidR="00664762" w:rsidRPr="00C971B3" w:rsidRDefault="005D1750" w:rsidP="00CE55DD">
      <w:pPr>
        <w:pStyle w:val="Footer"/>
        <w:jc w:val="both"/>
        <w:rPr>
          <w:rStyle w:val="Heading2Char"/>
          <w:rFonts w:ascii="Calibri" w:hAnsi="Calibri"/>
          <w:b w:val="0"/>
          <w:color w:val="auto"/>
          <w:sz w:val="20"/>
          <w:szCs w:val="22"/>
        </w:rPr>
      </w:pPr>
      <w:r w:rsidRPr="00C971B3">
        <w:rPr>
          <w:rStyle w:val="Heading2Char"/>
          <w:rFonts w:ascii="Calibri" w:hAnsi="Calibri"/>
          <w:b w:val="0"/>
          <w:color w:val="auto"/>
          <w:sz w:val="20"/>
          <w:szCs w:val="22"/>
        </w:rPr>
        <w:t>Reference:</w:t>
      </w:r>
    </w:p>
    <w:p w:rsidR="004840F0" w:rsidRPr="00C971B3" w:rsidRDefault="004840F0" w:rsidP="004840F0">
      <w:pPr>
        <w:pStyle w:val="Footer"/>
        <w:jc w:val="both"/>
        <w:rPr>
          <w:rFonts w:ascii="Calibri" w:hAnsi="Calibri"/>
          <w:sz w:val="20"/>
        </w:rPr>
      </w:pPr>
      <w:r w:rsidRPr="00C971B3">
        <w:rPr>
          <w:rFonts w:ascii="Calibri" w:hAnsi="Calibri"/>
          <w:sz w:val="20"/>
        </w:rPr>
        <w:t>Nursing and Midwifery Board of Ireland (2007)</w:t>
      </w:r>
      <w:r w:rsidRPr="00C971B3">
        <w:rPr>
          <w:rFonts w:ascii="Calibri" w:hAnsi="Calibri"/>
          <w:i/>
          <w:sz w:val="20"/>
        </w:rPr>
        <w:t xml:space="preserve"> Requirements and Standards for Education Programmes for Nurses and Midwives with prescriptive Authority,  1</w:t>
      </w:r>
      <w:r w:rsidRPr="00C971B3">
        <w:rPr>
          <w:rFonts w:ascii="Calibri" w:hAnsi="Calibri"/>
          <w:i/>
          <w:sz w:val="20"/>
          <w:vertAlign w:val="superscript"/>
        </w:rPr>
        <w:t>st</w:t>
      </w:r>
      <w:r w:rsidRPr="00C971B3">
        <w:rPr>
          <w:rFonts w:ascii="Calibri" w:hAnsi="Calibri"/>
          <w:i/>
          <w:sz w:val="20"/>
        </w:rPr>
        <w:t xml:space="preserve"> ed</w:t>
      </w:r>
      <w:r w:rsidRPr="00C971B3">
        <w:rPr>
          <w:rFonts w:ascii="Calibri" w:hAnsi="Calibri"/>
          <w:sz w:val="20"/>
        </w:rPr>
        <w:t>. Nursing and Midwifery Board of Ireland, Dublin.</w:t>
      </w:r>
    </w:p>
    <w:p w:rsidR="004840F0" w:rsidRPr="00C971B3" w:rsidRDefault="004840F0" w:rsidP="00CE55DD">
      <w:pPr>
        <w:pStyle w:val="Footer"/>
        <w:jc w:val="both"/>
        <w:rPr>
          <w:rFonts w:ascii="Calibri" w:hAnsi="Calibri"/>
          <w:sz w:val="20"/>
        </w:rPr>
      </w:pPr>
    </w:p>
    <w:p w:rsidR="004840F0" w:rsidRPr="00C971B3" w:rsidRDefault="004840F0"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Default="00283DE1"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Default="002050B8" w:rsidP="004840F0">
      <w:pPr>
        <w:pStyle w:val="Footer"/>
        <w:jc w:val="both"/>
        <w:rPr>
          <w:rStyle w:val="Heading2Char"/>
          <w:rFonts w:ascii="Calibri" w:hAnsi="Calibri"/>
          <w:color w:val="auto"/>
          <w:sz w:val="24"/>
          <w:szCs w:val="24"/>
        </w:rPr>
      </w:pPr>
    </w:p>
    <w:p w:rsidR="002050B8" w:rsidRPr="00C971B3" w:rsidRDefault="002050B8"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283DE1" w:rsidRPr="00C971B3" w:rsidRDefault="00283DE1" w:rsidP="004840F0">
      <w:pPr>
        <w:pStyle w:val="Footer"/>
        <w:jc w:val="both"/>
        <w:rPr>
          <w:rStyle w:val="Heading2Char"/>
          <w:rFonts w:ascii="Calibri" w:hAnsi="Calibri"/>
          <w:color w:val="auto"/>
          <w:sz w:val="24"/>
          <w:szCs w:val="24"/>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3B583A">
      <w:pPr>
        <w:pStyle w:val="Footer"/>
        <w:jc w:val="both"/>
        <w:rPr>
          <w:rStyle w:val="Heading2Char"/>
          <w:rFonts w:ascii="Calibri" w:hAnsi="Calibri"/>
          <w:color w:val="auto"/>
          <w:sz w:val="32"/>
          <w:szCs w:val="24"/>
        </w:rPr>
      </w:pPr>
      <w:r w:rsidRPr="00C971B3">
        <w:rPr>
          <w:rStyle w:val="Heading2Char"/>
          <w:rFonts w:ascii="Calibri" w:hAnsi="Calibri"/>
          <w:color w:val="auto"/>
          <w:sz w:val="32"/>
          <w:szCs w:val="24"/>
        </w:rPr>
        <w:t>Requirements and Standards for Education Programmes for Nurses and Midwives with Prescriptive Authority</w:t>
      </w:r>
    </w:p>
    <w:p w:rsidR="003B583A" w:rsidRPr="00C971B3" w:rsidRDefault="003B583A" w:rsidP="003B583A">
      <w:pPr>
        <w:pStyle w:val="Footer"/>
        <w:jc w:val="both"/>
        <w:rPr>
          <w:rStyle w:val="Heading2Char"/>
          <w:rFonts w:ascii="Calibri" w:hAnsi="Calibri"/>
          <w:color w:val="auto"/>
          <w:sz w:val="32"/>
          <w:szCs w:val="24"/>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5A7978" w:rsidP="005A7978">
      <w:pPr>
        <w:pStyle w:val="ListParagraph"/>
        <w:numPr>
          <w:ilvl w:val="1"/>
          <w:numId w:val="7"/>
        </w:numPr>
        <w:autoSpaceDE w:val="0"/>
        <w:autoSpaceDN w:val="0"/>
        <w:adjustRightInd w:val="0"/>
        <w:spacing w:after="0" w:line="240" w:lineRule="auto"/>
        <w:jc w:val="both"/>
        <w:rPr>
          <w:rFonts w:ascii="Calibri" w:hAnsi="Calibri" w:cs="Avenir-Black"/>
          <w:color w:val="2CAF57"/>
          <w:sz w:val="32"/>
          <w:szCs w:val="24"/>
        </w:rPr>
      </w:pPr>
      <w:r w:rsidRPr="00C971B3">
        <w:rPr>
          <w:rFonts w:ascii="Calibri" w:hAnsi="Calibri" w:cs="Avenir-Black"/>
          <w:color w:val="2CAF57"/>
          <w:sz w:val="32"/>
          <w:szCs w:val="24"/>
        </w:rPr>
        <w:t>The R</w:t>
      </w:r>
      <w:r w:rsidR="003B583A" w:rsidRPr="00C971B3">
        <w:rPr>
          <w:rFonts w:ascii="Calibri" w:hAnsi="Calibri" w:cs="Avenir-Black"/>
          <w:color w:val="2CAF57"/>
          <w:sz w:val="32"/>
          <w:szCs w:val="24"/>
        </w:rPr>
        <w:t>espective Educational Providers</w:t>
      </w:r>
    </w:p>
    <w:p w:rsidR="003B583A" w:rsidRPr="00C971B3" w:rsidRDefault="003B583A" w:rsidP="005A7978">
      <w:pPr>
        <w:autoSpaceDE w:val="0"/>
        <w:autoSpaceDN w:val="0"/>
        <w:adjustRightInd w:val="0"/>
        <w:spacing w:after="0" w:line="276" w:lineRule="auto"/>
        <w:jc w:val="both"/>
        <w:rPr>
          <w:rFonts w:ascii="Calibri" w:hAnsi="Calibri" w:cs="Avenir-Book"/>
          <w:color w:val="000000"/>
          <w:szCs w:val="24"/>
        </w:rPr>
      </w:pPr>
      <w:r w:rsidRPr="00C971B3">
        <w:rPr>
          <w:rFonts w:ascii="Calibri" w:hAnsi="Calibri" w:cs="Avenir-Book"/>
          <w:color w:val="000000"/>
          <w:szCs w:val="24"/>
        </w:rPr>
        <w:t>Educational providers are committed to providing education (programmes) for prescriptive authority which</w:t>
      </w:r>
      <w:r w:rsidR="005A7978" w:rsidRPr="00C971B3">
        <w:rPr>
          <w:rFonts w:ascii="Calibri" w:hAnsi="Calibri" w:cs="Avenir-Book"/>
          <w:color w:val="000000"/>
          <w:szCs w:val="24"/>
        </w:rPr>
        <w:t xml:space="preserve"> demonstrates</w:t>
      </w:r>
      <w:r w:rsidRPr="00C971B3">
        <w:rPr>
          <w:rFonts w:ascii="Calibri" w:hAnsi="Calibri" w:cs="Avenir-Book"/>
          <w:color w:val="000000"/>
          <w:szCs w:val="24"/>
        </w:rPr>
        <w:t xml:space="preserve"> that the highest standards of professional education and training are in place.</w:t>
      </w:r>
    </w:p>
    <w:tbl>
      <w:tblPr>
        <w:tblStyle w:val="TableGrid"/>
        <w:tblW w:w="0" w:type="auto"/>
        <w:tblInd w:w="-318" w:type="dxa"/>
        <w:tblLook w:val="04A0" w:firstRow="1" w:lastRow="0" w:firstColumn="1" w:lastColumn="0" w:noHBand="0" w:noVBand="1"/>
      </w:tblPr>
      <w:tblGrid>
        <w:gridCol w:w="440"/>
        <w:gridCol w:w="3966"/>
        <w:gridCol w:w="4814"/>
        <w:gridCol w:w="2265"/>
        <w:gridCol w:w="2009"/>
      </w:tblGrid>
      <w:tr w:rsidR="003C3FF4" w:rsidRPr="00C971B3" w:rsidTr="00362C7C">
        <w:tc>
          <w:tcPr>
            <w:tcW w:w="440" w:type="dxa"/>
          </w:tcPr>
          <w:p w:rsidR="003C3FF4" w:rsidRPr="00C971B3" w:rsidRDefault="003C3FF4" w:rsidP="005A7978">
            <w:pPr>
              <w:autoSpaceDE w:val="0"/>
              <w:autoSpaceDN w:val="0"/>
              <w:adjustRightInd w:val="0"/>
              <w:spacing w:line="276" w:lineRule="auto"/>
              <w:jc w:val="both"/>
              <w:rPr>
                <w:rFonts w:ascii="Calibri" w:hAnsi="Calibri" w:cs="Avenir-Book"/>
                <w:color w:val="000000"/>
                <w:szCs w:val="24"/>
              </w:rPr>
            </w:pPr>
          </w:p>
        </w:tc>
        <w:tc>
          <w:tcPr>
            <w:tcW w:w="3966" w:type="dxa"/>
          </w:tcPr>
          <w:p w:rsidR="003C3FF4" w:rsidRPr="00C971B3" w:rsidRDefault="003C3FF4" w:rsidP="00FD502F">
            <w:pPr>
              <w:jc w:val="center"/>
              <w:rPr>
                <w:rFonts w:ascii="Calibri" w:hAnsi="Calibri"/>
                <w:b/>
              </w:rPr>
            </w:pPr>
            <w:r w:rsidRPr="00C971B3">
              <w:rPr>
                <w:rFonts w:ascii="Calibri" w:hAnsi="Calibri"/>
                <w:b/>
              </w:rPr>
              <w:t>Indicators</w:t>
            </w:r>
          </w:p>
        </w:tc>
        <w:tc>
          <w:tcPr>
            <w:tcW w:w="4814" w:type="dxa"/>
          </w:tcPr>
          <w:p w:rsidR="003C3FF4" w:rsidRPr="00C971B3" w:rsidRDefault="003C3FF4" w:rsidP="00FD502F">
            <w:pPr>
              <w:jc w:val="center"/>
              <w:rPr>
                <w:rFonts w:ascii="Calibri" w:hAnsi="Calibri"/>
                <w:b/>
              </w:rPr>
            </w:pPr>
            <w:r w:rsidRPr="00C971B3">
              <w:rPr>
                <w:rFonts w:ascii="Calibri" w:hAnsi="Calibri"/>
                <w:b/>
              </w:rPr>
              <w:t>Evidence</w:t>
            </w:r>
          </w:p>
          <w:p w:rsidR="003C3FF4" w:rsidRPr="00C971B3" w:rsidRDefault="003C3FF4" w:rsidP="00FD502F">
            <w:pPr>
              <w:jc w:val="center"/>
              <w:rPr>
                <w:rFonts w:ascii="Calibri" w:hAnsi="Calibri"/>
                <w:b/>
              </w:rPr>
            </w:pPr>
          </w:p>
        </w:tc>
        <w:tc>
          <w:tcPr>
            <w:tcW w:w="2265" w:type="dxa"/>
          </w:tcPr>
          <w:p w:rsidR="003C3FF4" w:rsidRPr="00C971B3" w:rsidRDefault="003C3FF4" w:rsidP="00FD502F">
            <w:pPr>
              <w:jc w:val="center"/>
              <w:rPr>
                <w:rFonts w:ascii="Calibri" w:hAnsi="Calibri"/>
                <w:b/>
              </w:rPr>
            </w:pPr>
            <w:r w:rsidRPr="00C971B3">
              <w:rPr>
                <w:rFonts w:ascii="Calibri" w:hAnsi="Calibri"/>
                <w:b/>
              </w:rPr>
              <w:t>Reference page in the Curriculum  Document</w:t>
            </w:r>
          </w:p>
        </w:tc>
        <w:tc>
          <w:tcPr>
            <w:tcW w:w="2009" w:type="dxa"/>
          </w:tcPr>
          <w:p w:rsidR="003C3FF4" w:rsidRPr="00C971B3" w:rsidRDefault="003C3FF4" w:rsidP="00FD502F">
            <w:pPr>
              <w:jc w:val="center"/>
              <w:rPr>
                <w:rFonts w:ascii="Calibri" w:hAnsi="Calibri"/>
                <w:b/>
              </w:rPr>
            </w:pPr>
            <w:r w:rsidRPr="00C971B3">
              <w:rPr>
                <w:rFonts w:ascii="Calibri" w:hAnsi="Calibri"/>
                <w:b/>
              </w:rPr>
              <w:t>NMBI use only</w:t>
            </w: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Educational providers respond to change affecting professional, educational, health, social and economic issues.</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2</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Educational providers keep appropriate records including records for the conferment of professional and academic awards.</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3</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The process for monitoring student attendance is declared.</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4</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Organisational structures supporting the management of the educational programme are explicit.</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5</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Educational providers have a Prescriptive Authority Education Committee with representatives of the key stakeholders.</w:t>
            </w: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6</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The role of the external examiner in relation to the education for prescriptive authority is explicit.</w:t>
            </w: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7</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The staff resource supports the delivery of the education programme for prescriptive authority at the stated professional, clinical and academic level.</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5A7978" w:rsidRPr="00C971B3" w:rsidTr="00362C7C">
        <w:tc>
          <w:tcPr>
            <w:tcW w:w="440"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8</w:t>
            </w:r>
          </w:p>
        </w:tc>
        <w:tc>
          <w:tcPr>
            <w:tcW w:w="3966" w:type="dxa"/>
          </w:tcPr>
          <w:p w:rsidR="005A7978" w:rsidRPr="00C971B3" w:rsidRDefault="005A7978" w:rsidP="005A7978">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Lecturers/tutors are involved in clinical practice and its development.</w:t>
            </w:r>
          </w:p>
          <w:p w:rsidR="00EB7670" w:rsidRPr="00C971B3" w:rsidRDefault="00EB7670" w:rsidP="005A7978">
            <w:pPr>
              <w:autoSpaceDE w:val="0"/>
              <w:autoSpaceDN w:val="0"/>
              <w:adjustRightInd w:val="0"/>
              <w:jc w:val="both"/>
              <w:rPr>
                <w:rFonts w:ascii="Calibri" w:hAnsi="Calibri" w:cs="Avenir-Book"/>
                <w:color w:val="000000"/>
                <w:szCs w:val="24"/>
              </w:rPr>
            </w:pPr>
          </w:p>
        </w:tc>
        <w:tc>
          <w:tcPr>
            <w:tcW w:w="4814"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265"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c>
          <w:tcPr>
            <w:tcW w:w="2009" w:type="dxa"/>
          </w:tcPr>
          <w:p w:rsidR="005A7978" w:rsidRPr="00C971B3" w:rsidRDefault="005A7978"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9</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Nursing/midwifery subjects are developed and taught by registered nurses/midwives with appropriate professional, clinical and academic qualifications and teaching expertise in the subject matter.</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10</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proofErr w:type="spellStart"/>
            <w:r w:rsidRPr="00C971B3">
              <w:rPr>
                <w:rFonts w:ascii="Calibri" w:hAnsi="Calibri" w:cs="Avenir-Book"/>
                <w:color w:val="000000"/>
                <w:szCs w:val="24"/>
              </w:rPr>
              <w:t>Interprofessional</w:t>
            </w:r>
            <w:proofErr w:type="spellEnd"/>
            <w:r w:rsidRPr="00C971B3">
              <w:rPr>
                <w:rFonts w:ascii="Calibri" w:hAnsi="Calibri" w:cs="Avenir-Book"/>
                <w:color w:val="000000"/>
                <w:szCs w:val="24"/>
              </w:rPr>
              <w:t xml:space="preserve"> subjects (e.g. physical assessment, pharmacology) are developed and taught with support from other health care disciplines (i.e. Medicine and Pharmacy) with appropriate professional, clinical and academic qualifications and teaching expertise in the subject matter.</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11</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A mechanism for staff development which prepares staff to deliver the education including the provision for maintaining nursing/midwifery expertise and credibility is identified.</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12</w:t>
            </w:r>
          </w:p>
        </w:tc>
        <w:tc>
          <w:tcPr>
            <w:tcW w:w="3966" w:type="dxa"/>
          </w:tcPr>
          <w:p w:rsidR="00362C7C"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Educational providers provide administrative and clerical support for all educational activity.</w:t>
            </w:r>
          </w:p>
          <w:p w:rsidR="005B7B97" w:rsidRDefault="005B7B97" w:rsidP="003D0425">
            <w:pPr>
              <w:autoSpaceDE w:val="0"/>
              <w:autoSpaceDN w:val="0"/>
              <w:adjustRightInd w:val="0"/>
              <w:jc w:val="both"/>
              <w:rPr>
                <w:rFonts w:ascii="Calibri" w:hAnsi="Calibri" w:cs="Avenir-Book"/>
                <w:color w:val="000000"/>
                <w:szCs w:val="24"/>
              </w:rPr>
            </w:pPr>
          </w:p>
          <w:p w:rsidR="005B7B97" w:rsidRPr="00C971B3" w:rsidRDefault="005B7B97" w:rsidP="003D0425">
            <w:pPr>
              <w:autoSpaceDE w:val="0"/>
              <w:autoSpaceDN w:val="0"/>
              <w:adjustRightInd w:val="0"/>
              <w:jc w:val="both"/>
              <w:rPr>
                <w:rFonts w:ascii="Calibri" w:hAnsi="Calibri" w:cs="Avenir-Book"/>
                <w:color w:val="000000"/>
                <w:szCs w:val="24"/>
              </w:rPr>
            </w:pP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13</w:t>
            </w:r>
          </w:p>
        </w:tc>
        <w:tc>
          <w:tcPr>
            <w:tcW w:w="3966" w:type="dxa"/>
          </w:tcPr>
          <w:p w:rsidR="00362C7C" w:rsidRPr="00C971B3" w:rsidRDefault="00362C7C" w:rsidP="00362C7C">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Educational providers provide educational resources/facilities (including library, computer, audio visual and accommodation) to meet the teaching and learning needs of the specific education for prescriptive authority.</w:t>
            </w:r>
          </w:p>
          <w:p w:rsidR="00EB7670" w:rsidRPr="00C971B3" w:rsidRDefault="00EB7670" w:rsidP="00362C7C">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14</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Mechanisms for learner admission to the education programme for prescriptive authority ensure that the stated entry requirements are met. The mechanism and conditions for learners exiting the education programme before completion are explicit.</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15</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Following any interruption in the education the educational provider ensures that the learner meets the educational requirements.</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16</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The mechanism for learner support in relation to student services, facilities and academic and clinical guidance is explicit.</w:t>
            </w:r>
          </w:p>
          <w:p w:rsidR="00EB7670" w:rsidRPr="00C971B3" w:rsidRDefault="00EB7670" w:rsidP="003D0425">
            <w:pPr>
              <w:autoSpaceDE w:val="0"/>
              <w:autoSpaceDN w:val="0"/>
              <w:adjustRightInd w:val="0"/>
              <w:jc w:val="both"/>
              <w:rPr>
                <w:rFonts w:ascii="Calibri" w:hAnsi="Calibri" w:cs="Avenir-Book"/>
                <w:color w:val="000000"/>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r w:rsidR="00362C7C" w:rsidRPr="00C971B3" w:rsidTr="00362C7C">
        <w:tc>
          <w:tcPr>
            <w:tcW w:w="440"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17</w:t>
            </w:r>
          </w:p>
        </w:tc>
        <w:tc>
          <w:tcPr>
            <w:tcW w:w="3966" w:type="dxa"/>
          </w:tcPr>
          <w:p w:rsidR="00362C7C" w:rsidRPr="00C971B3" w:rsidRDefault="00362C7C" w:rsidP="003D0425">
            <w:pPr>
              <w:autoSpaceDE w:val="0"/>
              <w:autoSpaceDN w:val="0"/>
              <w:adjustRightInd w:val="0"/>
              <w:jc w:val="both"/>
              <w:rPr>
                <w:rFonts w:ascii="Calibri" w:hAnsi="Calibri" w:cs="Avenir-Book"/>
                <w:color w:val="000000"/>
                <w:szCs w:val="24"/>
              </w:rPr>
            </w:pPr>
            <w:r w:rsidRPr="00C971B3">
              <w:rPr>
                <w:rFonts w:ascii="Calibri" w:hAnsi="Calibri" w:cs="Avenir-Book"/>
                <w:color w:val="000000"/>
                <w:szCs w:val="24"/>
              </w:rPr>
              <w:t>The educational provider provides an annual programme report on the education for prescriptive authority including the external examiner’s report to NMBI.</w:t>
            </w:r>
          </w:p>
          <w:p w:rsidR="00EB7670" w:rsidRPr="00C971B3" w:rsidRDefault="00EB7670" w:rsidP="003D0425">
            <w:pPr>
              <w:autoSpaceDE w:val="0"/>
              <w:autoSpaceDN w:val="0"/>
              <w:adjustRightInd w:val="0"/>
              <w:jc w:val="both"/>
              <w:rPr>
                <w:rStyle w:val="Heading2Char"/>
                <w:rFonts w:ascii="Calibri" w:hAnsi="Calibri"/>
                <w:b w:val="0"/>
                <w:color w:val="2E74B5" w:themeColor="accent1" w:themeShade="BF"/>
                <w:szCs w:val="24"/>
              </w:rPr>
            </w:pPr>
          </w:p>
        </w:tc>
        <w:tc>
          <w:tcPr>
            <w:tcW w:w="4814"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265"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c>
          <w:tcPr>
            <w:tcW w:w="2009" w:type="dxa"/>
          </w:tcPr>
          <w:p w:rsidR="00362C7C" w:rsidRPr="00C971B3" w:rsidRDefault="00362C7C" w:rsidP="005A7978">
            <w:pPr>
              <w:autoSpaceDE w:val="0"/>
              <w:autoSpaceDN w:val="0"/>
              <w:adjustRightInd w:val="0"/>
              <w:spacing w:line="276" w:lineRule="auto"/>
              <w:jc w:val="both"/>
              <w:rPr>
                <w:rFonts w:ascii="Calibri" w:hAnsi="Calibri" w:cs="Avenir-Book"/>
                <w:color w:val="000000"/>
                <w:szCs w:val="24"/>
              </w:rPr>
            </w:pPr>
          </w:p>
        </w:tc>
      </w:tr>
    </w:tbl>
    <w:p w:rsidR="00AE65FF" w:rsidRPr="00C971B3" w:rsidRDefault="00AE65FF" w:rsidP="00CF2469">
      <w:pPr>
        <w:autoSpaceDE w:val="0"/>
        <w:autoSpaceDN w:val="0"/>
        <w:adjustRightInd w:val="0"/>
        <w:spacing w:after="0" w:line="240" w:lineRule="auto"/>
        <w:rPr>
          <w:rStyle w:val="Heading2Char"/>
          <w:rFonts w:ascii="Calibri" w:hAnsi="Calibri"/>
          <w:b w:val="0"/>
          <w:color w:val="2E74B5" w:themeColor="accent1" w:themeShade="BF"/>
          <w:sz w:val="22"/>
          <w:szCs w:val="24"/>
        </w:rPr>
      </w:pPr>
    </w:p>
    <w:p w:rsidR="00EB7670" w:rsidRDefault="00EB7670" w:rsidP="00CF2469">
      <w:pPr>
        <w:autoSpaceDE w:val="0"/>
        <w:autoSpaceDN w:val="0"/>
        <w:adjustRightInd w:val="0"/>
        <w:spacing w:after="0" w:line="240" w:lineRule="auto"/>
        <w:rPr>
          <w:rStyle w:val="Heading2Char"/>
          <w:rFonts w:ascii="Calibri" w:hAnsi="Calibri"/>
          <w:b w:val="0"/>
          <w:color w:val="2E74B5" w:themeColor="accent1" w:themeShade="BF"/>
          <w:sz w:val="22"/>
          <w:szCs w:val="24"/>
        </w:rPr>
      </w:pPr>
    </w:p>
    <w:p w:rsidR="005B7B97" w:rsidRDefault="005B7B97" w:rsidP="00CF2469">
      <w:pPr>
        <w:autoSpaceDE w:val="0"/>
        <w:autoSpaceDN w:val="0"/>
        <w:adjustRightInd w:val="0"/>
        <w:spacing w:after="0" w:line="240" w:lineRule="auto"/>
        <w:rPr>
          <w:rStyle w:val="Heading2Char"/>
          <w:rFonts w:ascii="Calibri" w:hAnsi="Calibri"/>
          <w:b w:val="0"/>
          <w:color w:val="2E74B5" w:themeColor="accent1" w:themeShade="BF"/>
          <w:sz w:val="22"/>
          <w:szCs w:val="24"/>
        </w:rPr>
      </w:pPr>
    </w:p>
    <w:p w:rsidR="005B7B97" w:rsidRDefault="005B7B97" w:rsidP="00CF2469">
      <w:pPr>
        <w:autoSpaceDE w:val="0"/>
        <w:autoSpaceDN w:val="0"/>
        <w:adjustRightInd w:val="0"/>
        <w:spacing w:after="0" w:line="240" w:lineRule="auto"/>
        <w:rPr>
          <w:rStyle w:val="Heading2Char"/>
          <w:rFonts w:ascii="Calibri" w:hAnsi="Calibri"/>
          <w:b w:val="0"/>
          <w:color w:val="2E74B5" w:themeColor="accent1" w:themeShade="BF"/>
          <w:sz w:val="22"/>
          <w:szCs w:val="24"/>
        </w:rPr>
      </w:pPr>
    </w:p>
    <w:p w:rsidR="005B7B97" w:rsidRPr="00C971B3" w:rsidRDefault="005B7B97" w:rsidP="00CF2469">
      <w:pPr>
        <w:autoSpaceDE w:val="0"/>
        <w:autoSpaceDN w:val="0"/>
        <w:adjustRightInd w:val="0"/>
        <w:spacing w:after="0" w:line="240" w:lineRule="auto"/>
        <w:rPr>
          <w:rStyle w:val="Heading2Char"/>
          <w:rFonts w:ascii="Calibri" w:hAnsi="Calibri"/>
          <w:b w:val="0"/>
          <w:color w:val="2E74B5" w:themeColor="accent1" w:themeShade="BF"/>
          <w:sz w:val="22"/>
          <w:szCs w:val="24"/>
        </w:rPr>
      </w:pPr>
    </w:p>
    <w:p w:rsidR="00AE65FF" w:rsidRPr="00C971B3" w:rsidRDefault="00AE65FF" w:rsidP="00CF2469">
      <w:pPr>
        <w:autoSpaceDE w:val="0"/>
        <w:autoSpaceDN w:val="0"/>
        <w:adjustRightInd w:val="0"/>
        <w:spacing w:after="0" w:line="240" w:lineRule="auto"/>
        <w:rPr>
          <w:rFonts w:ascii="Calibri" w:hAnsi="Calibri" w:cs="Avenir-Black"/>
          <w:b/>
          <w:color w:val="2CAF57"/>
          <w:sz w:val="30"/>
          <w:szCs w:val="30"/>
        </w:rPr>
      </w:pPr>
      <w:r w:rsidRPr="00C971B3">
        <w:rPr>
          <w:rStyle w:val="Heading2Char"/>
          <w:rFonts w:ascii="Calibri" w:hAnsi="Calibri"/>
          <w:color w:val="00B050"/>
          <w:sz w:val="32"/>
          <w:szCs w:val="24"/>
        </w:rPr>
        <w:t>4.2</w:t>
      </w:r>
      <w:r w:rsidRPr="00C971B3">
        <w:rPr>
          <w:rStyle w:val="Heading2Char"/>
          <w:rFonts w:ascii="Calibri" w:hAnsi="Calibri"/>
          <w:b w:val="0"/>
          <w:color w:val="00B050"/>
          <w:sz w:val="32"/>
          <w:szCs w:val="24"/>
        </w:rPr>
        <w:t xml:space="preserve"> P</w:t>
      </w:r>
      <w:r w:rsidR="00CF2469" w:rsidRPr="00C971B3">
        <w:rPr>
          <w:rFonts w:ascii="Calibri" w:hAnsi="Calibri" w:cs="Avenir-Black"/>
          <w:b/>
          <w:color w:val="00B050"/>
          <w:sz w:val="30"/>
          <w:szCs w:val="30"/>
        </w:rPr>
        <w:t xml:space="preserve">rogramme </w:t>
      </w:r>
      <w:r w:rsidR="00CF2469" w:rsidRPr="00C971B3">
        <w:rPr>
          <w:rFonts w:ascii="Calibri" w:hAnsi="Calibri" w:cs="Avenir-Black"/>
          <w:b/>
          <w:color w:val="2CAF57"/>
          <w:sz w:val="30"/>
          <w:szCs w:val="30"/>
        </w:rPr>
        <w:t>Design and Development</w:t>
      </w:r>
    </w:p>
    <w:tbl>
      <w:tblPr>
        <w:tblStyle w:val="TableGrid"/>
        <w:tblW w:w="13751" w:type="dxa"/>
        <w:tblInd w:w="-318" w:type="dxa"/>
        <w:tblLook w:val="04A0" w:firstRow="1" w:lastRow="0" w:firstColumn="1" w:lastColumn="0" w:noHBand="0" w:noVBand="1"/>
      </w:tblPr>
      <w:tblGrid>
        <w:gridCol w:w="440"/>
        <w:gridCol w:w="4097"/>
        <w:gridCol w:w="4961"/>
        <w:gridCol w:w="2410"/>
        <w:gridCol w:w="1843"/>
      </w:tblGrid>
      <w:tr w:rsidR="003C3FF4" w:rsidRPr="00C971B3" w:rsidTr="00480D4A">
        <w:tc>
          <w:tcPr>
            <w:tcW w:w="440"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p>
        </w:tc>
        <w:tc>
          <w:tcPr>
            <w:tcW w:w="4097" w:type="dxa"/>
          </w:tcPr>
          <w:p w:rsidR="003C3FF4" w:rsidRPr="00C971B3" w:rsidRDefault="003C3FF4" w:rsidP="00FD502F">
            <w:pPr>
              <w:jc w:val="center"/>
              <w:rPr>
                <w:rFonts w:ascii="Calibri" w:hAnsi="Calibri"/>
                <w:b/>
              </w:rPr>
            </w:pPr>
            <w:r w:rsidRPr="00C971B3">
              <w:rPr>
                <w:rFonts w:ascii="Calibri" w:hAnsi="Calibri"/>
                <w:b/>
              </w:rPr>
              <w:t>Indicators</w:t>
            </w:r>
          </w:p>
        </w:tc>
        <w:tc>
          <w:tcPr>
            <w:tcW w:w="4961" w:type="dxa"/>
          </w:tcPr>
          <w:p w:rsidR="003C3FF4" w:rsidRPr="00C971B3" w:rsidRDefault="003C3FF4" w:rsidP="00FD502F">
            <w:pPr>
              <w:jc w:val="center"/>
              <w:rPr>
                <w:rFonts w:ascii="Calibri" w:hAnsi="Calibri"/>
                <w:b/>
              </w:rPr>
            </w:pPr>
            <w:r w:rsidRPr="00C971B3">
              <w:rPr>
                <w:rFonts w:ascii="Calibri" w:hAnsi="Calibri"/>
                <w:b/>
              </w:rPr>
              <w:t>Evidence</w:t>
            </w:r>
          </w:p>
          <w:p w:rsidR="003C3FF4" w:rsidRPr="00C971B3" w:rsidRDefault="003C3FF4" w:rsidP="00FD502F">
            <w:pPr>
              <w:jc w:val="center"/>
              <w:rPr>
                <w:rFonts w:ascii="Calibri" w:hAnsi="Calibri"/>
                <w:b/>
              </w:rPr>
            </w:pPr>
          </w:p>
        </w:tc>
        <w:tc>
          <w:tcPr>
            <w:tcW w:w="2410" w:type="dxa"/>
          </w:tcPr>
          <w:p w:rsidR="003C3FF4" w:rsidRPr="00C971B3" w:rsidRDefault="003C3FF4" w:rsidP="00FD502F">
            <w:pPr>
              <w:jc w:val="center"/>
              <w:rPr>
                <w:rFonts w:ascii="Calibri" w:hAnsi="Calibri"/>
                <w:b/>
              </w:rPr>
            </w:pPr>
            <w:r w:rsidRPr="00C971B3">
              <w:rPr>
                <w:rFonts w:ascii="Calibri" w:hAnsi="Calibri"/>
                <w:b/>
              </w:rPr>
              <w:t>Reference page in the Curriculum  Document</w:t>
            </w:r>
          </w:p>
        </w:tc>
        <w:tc>
          <w:tcPr>
            <w:tcW w:w="1843" w:type="dxa"/>
          </w:tcPr>
          <w:p w:rsidR="003C3FF4" w:rsidRPr="00C971B3" w:rsidRDefault="003C3FF4" w:rsidP="00FD502F">
            <w:pPr>
              <w:jc w:val="center"/>
              <w:rPr>
                <w:rFonts w:ascii="Calibri" w:hAnsi="Calibri"/>
                <w:b/>
              </w:rPr>
            </w:pPr>
            <w:r w:rsidRPr="00C971B3">
              <w:rPr>
                <w:rFonts w:ascii="Calibri" w:hAnsi="Calibri"/>
                <w:b/>
              </w:rPr>
              <w:t>NMBI use only</w:t>
            </w: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Curriculum design and development reflect research and evidence based educational theory and health care practice. National and international benchmarks should inform curriculum development.</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2</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curriculum model chosen should be dynamic and flexible to allow for changes in nursing/midwifery practice and health care delivery.</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3</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Theoretical and clinical learning experiences and the learning environment support the achievement of the aims and objectives/outcomes of the programme.</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4</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Programme design and development are led by registered nurse tutors or nurse/midwifery lecturers with a teaching qualification and supported by clinical experts in medicine and pharmacology and others as appropriate in collaboration with others and is guided by professional nursing/midwifery knowledge which is evidence/research based.</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5</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programme education development team comprise representative members of key stakeholders in nursing/midwifery, medicine and pharmacology education and practice.</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6</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programme is strategically planned to demonstrate balanced distribution and integration of theory and practice, logical sequencing and progressive development of subjects and clinical competence over the educational programme.</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7</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The programme is based on a range of teaching-learning strategies to assist the development of a knowledgeable and competent practitioner and to equip them with the life-long skills for problem solving, decision-making and self-directed learning.</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8</w:t>
            </w:r>
          </w:p>
        </w:tc>
        <w:tc>
          <w:tcPr>
            <w:tcW w:w="4097" w:type="dxa"/>
          </w:tcPr>
          <w:p w:rsidR="00EB7670"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programme design reflects various methods of teaching/learning and provides a balance between lectures, tutorials, workshops, small group interactions, demonstrations, practical work/ clinical; and self-directed study. It also incorporates the required hours of clinical supervision by the designated medical practitioner.</w:t>
            </w: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9</w:t>
            </w:r>
          </w:p>
        </w:tc>
        <w:tc>
          <w:tcPr>
            <w:tcW w:w="4097" w:type="dxa"/>
          </w:tcPr>
          <w:p w:rsidR="001E6B6B"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programme equips the students/participants with an appropriate level of knowledge, research awareness and critical analysis.</w:t>
            </w:r>
          </w:p>
          <w:p w:rsidR="00760555" w:rsidRPr="00C971B3" w:rsidRDefault="00760555" w:rsidP="00B55A7F">
            <w:pPr>
              <w:autoSpaceDE w:val="0"/>
              <w:autoSpaceDN w:val="0"/>
              <w:adjustRightInd w:val="0"/>
              <w:rPr>
                <w:rFonts w:ascii="Calibri" w:hAnsi="Calibri" w:cs="Avenir-Book"/>
                <w:color w:val="000000"/>
              </w:rPr>
            </w:pP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10</w:t>
            </w:r>
          </w:p>
        </w:tc>
        <w:tc>
          <w:tcPr>
            <w:tcW w:w="4097" w:type="dxa"/>
          </w:tcPr>
          <w:p w:rsidR="001E6B6B" w:rsidRPr="00C971B3"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awarding body accreditation of the programme is explicit.</w:t>
            </w:r>
          </w:p>
          <w:p w:rsidR="00760555" w:rsidRPr="00C971B3" w:rsidRDefault="00760555" w:rsidP="00B55A7F">
            <w:pPr>
              <w:autoSpaceDE w:val="0"/>
              <w:autoSpaceDN w:val="0"/>
              <w:adjustRightInd w:val="0"/>
              <w:rPr>
                <w:rFonts w:ascii="Calibri" w:hAnsi="Calibri" w:cs="Avenir-Book"/>
                <w:color w:val="000000"/>
              </w:rPr>
            </w:pP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11</w:t>
            </w:r>
          </w:p>
        </w:tc>
        <w:tc>
          <w:tcPr>
            <w:tcW w:w="4097" w:type="dxa"/>
          </w:tcPr>
          <w:p w:rsidR="001E6B6B" w:rsidRPr="00C971B3" w:rsidRDefault="001E6B6B" w:rsidP="00B55A7F">
            <w:pPr>
              <w:pStyle w:val="Footer"/>
              <w:jc w:val="both"/>
              <w:rPr>
                <w:rFonts w:ascii="Calibri" w:hAnsi="Calibri" w:cs="Avenir-Book"/>
                <w:color w:val="000000"/>
              </w:rPr>
            </w:pPr>
            <w:r w:rsidRPr="00C971B3">
              <w:rPr>
                <w:rFonts w:ascii="Calibri" w:hAnsi="Calibri" w:cs="Avenir-Book"/>
                <w:color w:val="000000"/>
              </w:rPr>
              <w:t>Processes to facilitate access, transfer and progression are explicit.</w:t>
            </w:r>
          </w:p>
          <w:p w:rsidR="00EB7670" w:rsidRPr="00C971B3" w:rsidRDefault="00EB7670" w:rsidP="00B55A7F">
            <w:pPr>
              <w:pStyle w:val="Footer"/>
              <w:jc w:val="both"/>
              <w:rPr>
                <w:rFonts w:ascii="Calibri" w:hAnsi="Calibri" w:cs="Avenir-Book"/>
                <w:color w:val="000000"/>
              </w:rPr>
            </w:pP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1E6B6B" w:rsidRPr="00C971B3" w:rsidTr="00480D4A">
        <w:tc>
          <w:tcPr>
            <w:tcW w:w="44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12</w:t>
            </w:r>
          </w:p>
        </w:tc>
        <w:tc>
          <w:tcPr>
            <w:tcW w:w="4097" w:type="dxa"/>
          </w:tcPr>
          <w:p w:rsidR="00EB7670" w:rsidRDefault="001E6B6B" w:rsidP="00B55A7F">
            <w:pPr>
              <w:autoSpaceDE w:val="0"/>
              <w:autoSpaceDN w:val="0"/>
              <w:adjustRightInd w:val="0"/>
              <w:rPr>
                <w:rFonts w:ascii="Calibri" w:hAnsi="Calibri" w:cs="Avenir-Book"/>
                <w:color w:val="000000"/>
              </w:rPr>
            </w:pPr>
            <w:r w:rsidRPr="00C971B3">
              <w:rPr>
                <w:rFonts w:ascii="Calibri" w:hAnsi="Calibri" w:cs="Avenir-Book"/>
                <w:color w:val="000000"/>
              </w:rPr>
              <w:t>The programme design includes the assessment strategy in relation to the assessment of clinical competence, theoretical learning outcomes in the attainment of the competencies for prescriptive authority.</w:t>
            </w:r>
          </w:p>
          <w:p w:rsidR="005B7B97" w:rsidRDefault="005B7B97" w:rsidP="00B55A7F">
            <w:pPr>
              <w:autoSpaceDE w:val="0"/>
              <w:autoSpaceDN w:val="0"/>
              <w:adjustRightInd w:val="0"/>
              <w:rPr>
                <w:rFonts w:ascii="Calibri" w:hAnsi="Calibri" w:cs="Avenir-Book"/>
                <w:color w:val="000000"/>
              </w:rPr>
            </w:pPr>
          </w:p>
          <w:p w:rsidR="005B7B97" w:rsidRPr="00C971B3" w:rsidRDefault="005B7B97" w:rsidP="00B55A7F">
            <w:pPr>
              <w:autoSpaceDE w:val="0"/>
              <w:autoSpaceDN w:val="0"/>
              <w:adjustRightInd w:val="0"/>
              <w:rPr>
                <w:rFonts w:ascii="Calibri" w:hAnsi="Calibri" w:cs="Avenir-Book"/>
                <w:color w:val="000000"/>
              </w:rPr>
            </w:pPr>
          </w:p>
        </w:tc>
        <w:tc>
          <w:tcPr>
            <w:tcW w:w="4961"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2410"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c>
          <w:tcPr>
            <w:tcW w:w="1843" w:type="dxa"/>
          </w:tcPr>
          <w:p w:rsidR="001E6B6B" w:rsidRPr="00C971B3" w:rsidRDefault="001E6B6B" w:rsidP="00FD502F">
            <w:pPr>
              <w:autoSpaceDE w:val="0"/>
              <w:autoSpaceDN w:val="0"/>
              <w:adjustRightInd w:val="0"/>
              <w:spacing w:line="276" w:lineRule="auto"/>
              <w:jc w:val="both"/>
              <w:rPr>
                <w:rFonts w:ascii="Calibri" w:hAnsi="Calibri" w:cs="Avenir-Book"/>
                <w:color w:val="000000"/>
                <w:szCs w:val="24"/>
              </w:rPr>
            </w:pPr>
          </w:p>
        </w:tc>
      </w:tr>
      <w:tr w:rsidR="00AE65FF" w:rsidRPr="00C971B3" w:rsidTr="00480D4A">
        <w:tc>
          <w:tcPr>
            <w:tcW w:w="440"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13</w:t>
            </w:r>
          </w:p>
        </w:tc>
        <w:tc>
          <w:tcPr>
            <w:tcW w:w="4097" w:type="dxa"/>
          </w:tcPr>
          <w:p w:rsidR="00760555" w:rsidRDefault="001E6B6B" w:rsidP="003C3FF4">
            <w:pPr>
              <w:autoSpaceDE w:val="0"/>
              <w:autoSpaceDN w:val="0"/>
              <w:adjustRightInd w:val="0"/>
              <w:rPr>
                <w:rFonts w:ascii="Calibri" w:hAnsi="Calibri" w:cs="Avenir-Book"/>
                <w:color w:val="000000"/>
              </w:rPr>
            </w:pPr>
            <w:r w:rsidRPr="00C971B3">
              <w:rPr>
                <w:rFonts w:ascii="Calibri" w:hAnsi="Calibri" w:cs="Avenir-Book"/>
                <w:color w:val="000000"/>
              </w:rPr>
              <w:t>Quality assurance criteria reflective of NMBI requirements and relev</w:t>
            </w:r>
            <w:r w:rsidR="003C3FF4" w:rsidRPr="00C971B3">
              <w:rPr>
                <w:rFonts w:ascii="Calibri" w:hAnsi="Calibri" w:cs="Avenir-Book"/>
                <w:color w:val="000000"/>
              </w:rPr>
              <w:t>ant awarding body are explicit.</w:t>
            </w:r>
          </w:p>
          <w:p w:rsidR="00480D4A" w:rsidRPr="00C971B3" w:rsidRDefault="00480D4A" w:rsidP="003C3FF4">
            <w:pPr>
              <w:autoSpaceDE w:val="0"/>
              <w:autoSpaceDN w:val="0"/>
              <w:adjustRightInd w:val="0"/>
              <w:rPr>
                <w:rFonts w:ascii="Calibri" w:hAnsi="Calibri" w:cs="Avenir-Book"/>
                <w:color w:val="000000"/>
              </w:rPr>
            </w:pPr>
          </w:p>
        </w:tc>
        <w:tc>
          <w:tcPr>
            <w:tcW w:w="4961"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c>
          <w:tcPr>
            <w:tcW w:w="2410"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c>
          <w:tcPr>
            <w:tcW w:w="1843"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r>
      <w:tr w:rsidR="00AE65FF" w:rsidRPr="00C971B3" w:rsidTr="00480D4A">
        <w:tc>
          <w:tcPr>
            <w:tcW w:w="440"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14</w:t>
            </w:r>
          </w:p>
        </w:tc>
        <w:tc>
          <w:tcPr>
            <w:tcW w:w="4097" w:type="dxa"/>
          </w:tcPr>
          <w:p w:rsidR="00EB7670" w:rsidRDefault="001E6B6B" w:rsidP="001E6B6B">
            <w:pPr>
              <w:autoSpaceDE w:val="0"/>
              <w:autoSpaceDN w:val="0"/>
              <w:adjustRightInd w:val="0"/>
              <w:rPr>
                <w:rFonts w:ascii="Calibri" w:hAnsi="Calibri" w:cs="Avenir-Book"/>
                <w:color w:val="000000"/>
              </w:rPr>
            </w:pPr>
            <w:r w:rsidRPr="00C971B3">
              <w:rPr>
                <w:rFonts w:ascii="Calibri" w:hAnsi="Calibri" w:cs="Avenir-Book"/>
                <w:color w:val="000000"/>
              </w:rPr>
              <w:t>Quality assurance mechanisms and indicators are identified and measured in relation to the internal and external governance requirements of the educational provider, the awarding body and the professional regulator.</w:t>
            </w:r>
          </w:p>
          <w:p w:rsidR="00480D4A" w:rsidRPr="0008646C" w:rsidRDefault="00480D4A" w:rsidP="001E6B6B">
            <w:pPr>
              <w:autoSpaceDE w:val="0"/>
              <w:autoSpaceDN w:val="0"/>
              <w:adjustRightInd w:val="0"/>
              <w:rPr>
                <w:rFonts w:ascii="Calibri" w:hAnsi="Calibri" w:cs="Avenir-Book"/>
                <w:color w:val="000000"/>
              </w:rPr>
            </w:pPr>
          </w:p>
        </w:tc>
        <w:tc>
          <w:tcPr>
            <w:tcW w:w="4961"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c>
          <w:tcPr>
            <w:tcW w:w="2410"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c>
          <w:tcPr>
            <w:tcW w:w="1843" w:type="dxa"/>
          </w:tcPr>
          <w:p w:rsidR="00AE65FF" w:rsidRPr="00C971B3" w:rsidRDefault="00AE65FF" w:rsidP="00FD502F">
            <w:pPr>
              <w:autoSpaceDE w:val="0"/>
              <w:autoSpaceDN w:val="0"/>
              <w:adjustRightInd w:val="0"/>
              <w:spacing w:line="276" w:lineRule="auto"/>
              <w:jc w:val="both"/>
              <w:rPr>
                <w:rFonts w:ascii="Calibri" w:hAnsi="Calibri" w:cs="Avenir-Book"/>
                <w:color w:val="000000"/>
                <w:szCs w:val="24"/>
              </w:rPr>
            </w:pPr>
          </w:p>
        </w:tc>
      </w:tr>
      <w:tr w:rsidR="00C971B3" w:rsidRPr="00C971B3" w:rsidTr="00480D4A">
        <w:tc>
          <w:tcPr>
            <w:tcW w:w="440"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r>
              <w:rPr>
                <w:rFonts w:ascii="Calibri" w:hAnsi="Calibri" w:cs="Avenir-Book"/>
                <w:color w:val="000000"/>
                <w:szCs w:val="24"/>
              </w:rPr>
              <w:t>15</w:t>
            </w:r>
          </w:p>
        </w:tc>
        <w:tc>
          <w:tcPr>
            <w:tcW w:w="4097" w:type="dxa"/>
          </w:tcPr>
          <w:p w:rsidR="0008646C" w:rsidRDefault="00C971B3" w:rsidP="0008646C">
            <w:pPr>
              <w:autoSpaceDE w:val="0"/>
              <w:autoSpaceDN w:val="0"/>
              <w:adjustRightInd w:val="0"/>
              <w:rPr>
                <w:rFonts w:ascii="Calibri" w:hAnsi="Calibri"/>
              </w:rPr>
            </w:pPr>
            <w:r w:rsidRPr="0008646C">
              <w:rPr>
                <w:rFonts w:ascii="Calibri" w:hAnsi="Calibri" w:cs="Avenir-Book"/>
                <w:b/>
                <w:color w:val="000000"/>
              </w:rPr>
              <w:t>Programme</w:t>
            </w:r>
            <w:r w:rsidR="0008646C">
              <w:rPr>
                <w:rFonts w:ascii="Calibri" w:hAnsi="Calibri" w:cs="Avenir-Book"/>
                <w:color w:val="000000"/>
              </w:rPr>
              <w:t xml:space="preserve"> </w:t>
            </w:r>
            <w:r w:rsidR="0008646C" w:rsidRPr="00127BF4">
              <w:rPr>
                <w:rFonts w:ascii="Calibri" w:hAnsi="Calibri" w:cs="Avenir-Book"/>
                <w:b/>
                <w:color w:val="000000"/>
              </w:rPr>
              <w:t>l</w:t>
            </w:r>
            <w:r w:rsidRPr="00127BF4">
              <w:rPr>
                <w:rFonts w:ascii="Calibri" w:hAnsi="Calibri" w:cs="Avenir-Book"/>
                <w:b/>
                <w:color w:val="000000"/>
              </w:rPr>
              <w:t>earning outcomes</w:t>
            </w:r>
            <w:r>
              <w:rPr>
                <w:rFonts w:ascii="Calibri" w:hAnsi="Calibri" w:cs="Avenir-Book"/>
                <w:color w:val="000000"/>
              </w:rPr>
              <w:t xml:space="preserve"> </w:t>
            </w:r>
            <w:r w:rsidR="0008646C">
              <w:rPr>
                <w:rFonts w:ascii="Calibri" w:hAnsi="Calibri" w:cs="Avenir-Book"/>
                <w:color w:val="000000"/>
              </w:rPr>
              <w:t xml:space="preserve">are </w:t>
            </w:r>
            <w:r>
              <w:rPr>
                <w:rFonts w:ascii="Calibri" w:hAnsi="Calibri" w:cs="Avenir-Book"/>
                <w:color w:val="000000"/>
              </w:rPr>
              <w:t>Mapped to appropriate NFQ Level and standards for nursing/midwifery post registration education programmes. (</w:t>
            </w:r>
            <w:r w:rsidR="0008646C">
              <w:rPr>
                <w:rFonts w:ascii="Calibri" w:hAnsi="Calibri" w:cs="Avenir-Book"/>
                <w:color w:val="000000"/>
              </w:rPr>
              <w:t xml:space="preserve">See Appendix 5 &amp; 6 of </w:t>
            </w:r>
            <w:r w:rsidR="0008646C" w:rsidRPr="0008646C">
              <w:rPr>
                <w:rFonts w:ascii="Calibri" w:hAnsi="Calibri"/>
              </w:rPr>
              <w:t>Requirements and Standards for Post-Registration Nursing and Midwifery Education Programmes – Incorporating the National Framework of Qualifications</w:t>
            </w:r>
            <w:r w:rsidR="0008646C">
              <w:rPr>
                <w:rFonts w:ascii="Calibri" w:hAnsi="Calibri"/>
              </w:rPr>
              <w:t xml:space="preserve"> (NMBI 2010).</w:t>
            </w:r>
          </w:p>
          <w:p w:rsidR="00480D4A" w:rsidRPr="0008646C" w:rsidRDefault="00480D4A" w:rsidP="0008646C">
            <w:pPr>
              <w:autoSpaceDE w:val="0"/>
              <w:autoSpaceDN w:val="0"/>
              <w:adjustRightInd w:val="0"/>
              <w:rPr>
                <w:rFonts w:ascii="Calibri" w:hAnsi="Calibri"/>
              </w:rPr>
            </w:pPr>
          </w:p>
        </w:tc>
        <w:tc>
          <w:tcPr>
            <w:tcW w:w="4961"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c>
          <w:tcPr>
            <w:tcW w:w="2410"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c>
          <w:tcPr>
            <w:tcW w:w="1843"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r>
      <w:tr w:rsidR="0008646C" w:rsidRPr="00C971B3" w:rsidTr="00480D4A">
        <w:tc>
          <w:tcPr>
            <w:tcW w:w="440" w:type="dxa"/>
          </w:tcPr>
          <w:p w:rsidR="0008646C" w:rsidRDefault="0008646C" w:rsidP="00FD502F">
            <w:pPr>
              <w:autoSpaceDE w:val="0"/>
              <w:autoSpaceDN w:val="0"/>
              <w:adjustRightInd w:val="0"/>
              <w:spacing w:line="276" w:lineRule="auto"/>
              <w:jc w:val="both"/>
              <w:rPr>
                <w:rFonts w:ascii="Calibri" w:hAnsi="Calibri" w:cs="Avenir-Book"/>
                <w:color w:val="000000"/>
                <w:szCs w:val="24"/>
              </w:rPr>
            </w:pPr>
            <w:r>
              <w:rPr>
                <w:rFonts w:ascii="Calibri" w:hAnsi="Calibri" w:cs="Avenir-Book"/>
                <w:color w:val="000000"/>
                <w:szCs w:val="24"/>
              </w:rPr>
              <w:t>16</w:t>
            </w:r>
          </w:p>
        </w:tc>
        <w:tc>
          <w:tcPr>
            <w:tcW w:w="4097" w:type="dxa"/>
          </w:tcPr>
          <w:p w:rsidR="0008646C" w:rsidRDefault="0008646C" w:rsidP="0008646C">
            <w:pPr>
              <w:autoSpaceDE w:val="0"/>
              <w:autoSpaceDN w:val="0"/>
              <w:adjustRightInd w:val="0"/>
              <w:rPr>
                <w:rFonts w:ascii="Calibri" w:hAnsi="Calibri"/>
              </w:rPr>
            </w:pPr>
            <w:r>
              <w:rPr>
                <w:rFonts w:ascii="Calibri" w:hAnsi="Calibri" w:cs="Avenir-Book"/>
                <w:color w:val="000000"/>
              </w:rPr>
              <w:t xml:space="preserve">All </w:t>
            </w:r>
            <w:r>
              <w:rPr>
                <w:rFonts w:ascii="Calibri" w:hAnsi="Calibri" w:cs="Avenir-Book"/>
                <w:b/>
                <w:color w:val="000000"/>
              </w:rPr>
              <w:t>M</w:t>
            </w:r>
            <w:r w:rsidRPr="0008646C">
              <w:rPr>
                <w:rFonts w:ascii="Calibri" w:hAnsi="Calibri" w:cs="Avenir-Book"/>
                <w:b/>
                <w:color w:val="000000"/>
              </w:rPr>
              <w:t xml:space="preserve">odule </w:t>
            </w:r>
            <w:r w:rsidRPr="00127BF4">
              <w:rPr>
                <w:rFonts w:ascii="Calibri" w:hAnsi="Calibri" w:cs="Avenir-Book"/>
                <w:b/>
                <w:color w:val="000000"/>
              </w:rPr>
              <w:t>learning outcomes</w:t>
            </w:r>
            <w:r>
              <w:rPr>
                <w:rFonts w:ascii="Calibri" w:hAnsi="Calibri" w:cs="Avenir-Book"/>
                <w:color w:val="000000"/>
              </w:rPr>
              <w:t xml:space="preserve"> are mapped to appropriate NFQ Level and standards for nursing/midwifery post registration education programmes. (See Appendix 5 &amp; 6 of </w:t>
            </w:r>
            <w:r w:rsidRPr="0008646C">
              <w:rPr>
                <w:rFonts w:ascii="Calibri" w:hAnsi="Calibri"/>
              </w:rPr>
              <w:t>Requirements and Standards for Post-Registration Nursing and Midwifery Education Programmes – Incorporating the National Framework of Qualifications</w:t>
            </w:r>
            <w:r>
              <w:rPr>
                <w:rFonts w:ascii="Calibri" w:hAnsi="Calibri"/>
              </w:rPr>
              <w:t xml:space="preserve"> (NMBI 2010).</w:t>
            </w:r>
          </w:p>
          <w:p w:rsidR="00480D4A" w:rsidRPr="0008646C" w:rsidRDefault="00480D4A" w:rsidP="0008646C">
            <w:pPr>
              <w:autoSpaceDE w:val="0"/>
              <w:autoSpaceDN w:val="0"/>
              <w:adjustRightInd w:val="0"/>
              <w:rPr>
                <w:rFonts w:ascii="Calibri" w:hAnsi="Calibri" w:cs="Avenir-Book"/>
                <w:color w:val="000000"/>
              </w:rPr>
            </w:pPr>
          </w:p>
        </w:tc>
        <w:tc>
          <w:tcPr>
            <w:tcW w:w="4961"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c>
          <w:tcPr>
            <w:tcW w:w="2410"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c>
          <w:tcPr>
            <w:tcW w:w="1843"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r>
      <w:tr w:rsidR="0008646C" w:rsidRPr="00C971B3" w:rsidTr="00480D4A">
        <w:tc>
          <w:tcPr>
            <w:tcW w:w="440" w:type="dxa"/>
          </w:tcPr>
          <w:p w:rsidR="0008646C" w:rsidRDefault="0008646C" w:rsidP="00FD502F">
            <w:pPr>
              <w:autoSpaceDE w:val="0"/>
              <w:autoSpaceDN w:val="0"/>
              <w:adjustRightInd w:val="0"/>
              <w:spacing w:line="276" w:lineRule="auto"/>
              <w:jc w:val="both"/>
              <w:rPr>
                <w:rFonts w:ascii="Calibri" w:hAnsi="Calibri" w:cs="Avenir-Book"/>
                <w:color w:val="000000"/>
                <w:szCs w:val="24"/>
              </w:rPr>
            </w:pPr>
            <w:r>
              <w:rPr>
                <w:rFonts w:ascii="Calibri" w:hAnsi="Calibri" w:cs="Avenir-Book"/>
                <w:color w:val="000000"/>
                <w:szCs w:val="24"/>
              </w:rPr>
              <w:t>17</w:t>
            </w:r>
          </w:p>
        </w:tc>
        <w:tc>
          <w:tcPr>
            <w:tcW w:w="4097" w:type="dxa"/>
          </w:tcPr>
          <w:p w:rsidR="0008646C" w:rsidRDefault="0008646C" w:rsidP="0008646C">
            <w:pPr>
              <w:autoSpaceDE w:val="0"/>
              <w:autoSpaceDN w:val="0"/>
              <w:adjustRightInd w:val="0"/>
              <w:rPr>
                <w:rFonts w:ascii="Calibri" w:hAnsi="Calibri" w:cs="Avenir-Book"/>
                <w:color w:val="000000"/>
              </w:rPr>
            </w:pPr>
            <w:r>
              <w:rPr>
                <w:rFonts w:ascii="Calibri" w:hAnsi="Calibri" w:cs="Avenir-Book"/>
                <w:color w:val="000000"/>
              </w:rPr>
              <w:t xml:space="preserve">All </w:t>
            </w:r>
            <w:r w:rsidRPr="00127BF4">
              <w:rPr>
                <w:rFonts w:ascii="Calibri" w:hAnsi="Calibri" w:cs="Avenir-Book"/>
                <w:b/>
                <w:color w:val="000000"/>
              </w:rPr>
              <w:t>module assessments</w:t>
            </w:r>
            <w:r>
              <w:rPr>
                <w:rFonts w:ascii="Calibri" w:hAnsi="Calibri" w:cs="Avenir-Book"/>
                <w:color w:val="000000"/>
              </w:rPr>
              <w:t xml:space="preserve"> are mapped to the module learning outcomes.</w:t>
            </w:r>
          </w:p>
          <w:p w:rsidR="0008646C" w:rsidRDefault="0008646C" w:rsidP="0008646C">
            <w:pPr>
              <w:autoSpaceDE w:val="0"/>
              <w:autoSpaceDN w:val="0"/>
              <w:adjustRightInd w:val="0"/>
              <w:rPr>
                <w:rFonts w:ascii="Calibri" w:hAnsi="Calibri" w:cs="Avenir-Book"/>
                <w:color w:val="000000"/>
              </w:rPr>
            </w:pPr>
          </w:p>
          <w:p w:rsidR="005B7B97" w:rsidRDefault="005B7B97" w:rsidP="0008646C">
            <w:pPr>
              <w:autoSpaceDE w:val="0"/>
              <w:autoSpaceDN w:val="0"/>
              <w:adjustRightInd w:val="0"/>
              <w:rPr>
                <w:rFonts w:ascii="Calibri" w:hAnsi="Calibri" w:cs="Avenir-Book"/>
                <w:color w:val="000000"/>
              </w:rPr>
            </w:pPr>
          </w:p>
        </w:tc>
        <w:tc>
          <w:tcPr>
            <w:tcW w:w="4961"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c>
          <w:tcPr>
            <w:tcW w:w="2410"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c>
          <w:tcPr>
            <w:tcW w:w="1843" w:type="dxa"/>
          </w:tcPr>
          <w:p w:rsidR="0008646C" w:rsidRPr="00C971B3" w:rsidRDefault="0008646C" w:rsidP="00FD502F">
            <w:pPr>
              <w:autoSpaceDE w:val="0"/>
              <w:autoSpaceDN w:val="0"/>
              <w:adjustRightInd w:val="0"/>
              <w:spacing w:line="276" w:lineRule="auto"/>
              <w:jc w:val="both"/>
              <w:rPr>
                <w:rFonts w:ascii="Calibri" w:hAnsi="Calibri" w:cs="Avenir-Book"/>
                <w:color w:val="000000"/>
                <w:szCs w:val="24"/>
              </w:rPr>
            </w:pPr>
          </w:p>
        </w:tc>
      </w:tr>
      <w:tr w:rsidR="002050B8" w:rsidRPr="00C971B3" w:rsidTr="00480D4A">
        <w:tc>
          <w:tcPr>
            <w:tcW w:w="440" w:type="dxa"/>
          </w:tcPr>
          <w:p w:rsidR="002050B8" w:rsidRDefault="002050B8" w:rsidP="00FD502F">
            <w:pPr>
              <w:autoSpaceDE w:val="0"/>
              <w:autoSpaceDN w:val="0"/>
              <w:adjustRightInd w:val="0"/>
              <w:spacing w:line="276" w:lineRule="auto"/>
              <w:jc w:val="both"/>
              <w:rPr>
                <w:rFonts w:ascii="Calibri" w:hAnsi="Calibri" w:cs="Avenir-Book"/>
                <w:color w:val="000000"/>
                <w:szCs w:val="24"/>
              </w:rPr>
            </w:pPr>
            <w:r>
              <w:rPr>
                <w:rFonts w:ascii="Calibri" w:hAnsi="Calibri" w:cs="Avenir-Book"/>
                <w:color w:val="000000"/>
                <w:szCs w:val="24"/>
              </w:rPr>
              <w:t>18</w:t>
            </w:r>
          </w:p>
        </w:tc>
        <w:tc>
          <w:tcPr>
            <w:tcW w:w="4097" w:type="dxa"/>
          </w:tcPr>
          <w:p w:rsidR="002050B8" w:rsidRDefault="00485759" w:rsidP="0008646C">
            <w:pPr>
              <w:autoSpaceDE w:val="0"/>
              <w:autoSpaceDN w:val="0"/>
              <w:adjustRightInd w:val="0"/>
              <w:rPr>
                <w:rFonts w:ascii="Calibri" w:hAnsi="Calibri" w:cs="Avenir-Book"/>
                <w:color w:val="000000"/>
              </w:rPr>
            </w:pPr>
            <w:r>
              <w:rPr>
                <w:rFonts w:ascii="Calibri" w:hAnsi="Calibri" w:cs="Avenir-Book"/>
                <w:color w:val="000000"/>
              </w:rPr>
              <w:t xml:space="preserve">Clinical Competency Assessment Tool  encompasses the </w:t>
            </w:r>
            <w:r w:rsidR="00127BF4">
              <w:rPr>
                <w:rFonts w:ascii="Calibri" w:hAnsi="Calibri" w:cs="Avenir-Book"/>
                <w:b/>
                <w:color w:val="000000"/>
              </w:rPr>
              <w:t xml:space="preserve">5 </w:t>
            </w:r>
            <w:r w:rsidRPr="00370C6B">
              <w:rPr>
                <w:rFonts w:ascii="Calibri" w:hAnsi="Calibri" w:cs="Avenir-Book"/>
                <w:b/>
                <w:color w:val="000000"/>
              </w:rPr>
              <w:t>Domains</w:t>
            </w:r>
            <w:r>
              <w:rPr>
                <w:rFonts w:ascii="Calibri" w:hAnsi="Calibri" w:cs="Avenir-Book"/>
                <w:color w:val="000000"/>
              </w:rPr>
              <w:t xml:space="preserve"> </w:t>
            </w:r>
            <w:r w:rsidRPr="00370C6B">
              <w:rPr>
                <w:rFonts w:ascii="Calibri" w:hAnsi="Calibri" w:cs="Avenir-Book"/>
                <w:b/>
                <w:color w:val="000000"/>
              </w:rPr>
              <w:t>of Competence</w:t>
            </w:r>
            <w:r>
              <w:rPr>
                <w:rFonts w:ascii="Calibri" w:hAnsi="Calibri" w:cs="Avenir-Book"/>
                <w:color w:val="000000"/>
              </w:rPr>
              <w:t xml:space="preserve"> :</w:t>
            </w:r>
          </w:p>
          <w:p w:rsidR="00485759" w:rsidRDefault="00485759" w:rsidP="00485759">
            <w:pPr>
              <w:pStyle w:val="ListParagraph"/>
              <w:numPr>
                <w:ilvl w:val="0"/>
                <w:numId w:val="10"/>
              </w:numPr>
              <w:autoSpaceDE w:val="0"/>
              <w:autoSpaceDN w:val="0"/>
              <w:adjustRightInd w:val="0"/>
              <w:rPr>
                <w:rFonts w:ascii="Calibri" w:hAnsi="Calibri" w:cs="Avenir-Book"/>
                <w:color w:val="000000"/>
              </w:rPr>
            </w:pPr>
            <w:r w:rsidRPr="00485759">
              <w:rPr>
                <w:rFonts w:ascii="Calibri" w:hAnsi="Calibri" w:cs="Avenir-Book"/>
                <w:color w:val="000000"/>
              </w:rPr>
              <w:t>Professional</w:t>
            </w:r>
            <w:r w:rsidR="00127BF4">
              <w:rPr>
                <w:rFonts w:ascii="Calibri" w:hAnsi="Calibri" w:cs="Avenir-Book"/>
                <w:color w:val="000000"/>
              </w:rPr>
              <w:t>/ Ethical Practice</w:t>
            </w:r>
          </w:p>
          <w:p w:rsidR="00485759" w:rsidRPr="00485759" w:rsidRDefault="00127BF4" w:rsidP="00485759">
            <w:pPr>
              <w:pStyle w:val="ListParagraph"/>
              <w:numPr>
                <w:ilvl w:val="0"/>
                <w:numId w:val="10"/>
              </w:numPr>
              <w:autoSpaceDE w:val="0"/>
              <w:autoSpaceDN w:val="0"/>
              <w:adjustRightInd w:val="0"/>
              <w:rPr>
                <w:rFonts w:ascii="Calibri" w:hAnsi="Calibri" w:cs="Avenir-Book"/>
                <w:color w:val="000000"/>
              </w:rPr>
            </w:pPr>
            <w:r>
              <w:rPr>
                <w:rFonts w:ascii="Calibri" w:hAnsi="Calibri" w:cs="Avenir-Book"/>
                <w:color w:val="000000"/>
              </w:rPr>
              <w:t>Holistic Approaches to Care</w:t>
            </w:r>
          </w:p>
          <w:p w:rsidR="00485759" w:rsidRDefault="00127BF4" w:rsidP="00485759">
            <w:pPr>
              <w:pStyle w:val="ListParagraph"/>
              <w:numPr>
                <w:ilvl w:val="0"/>
                <w:numId w:val="10"/>
              </w:numPr>
              <w:autoSpaceDE w:val="0"/>
              <w:autoSpaceDN w:val="0"/>
              <w:adjustRightInd w:val="0"/>
              <w:rPr>
                <w:rFonts w:ascii="Calibri" w:hAnsi="Calibri" w:cs="Avenir-Book"/>
                <w:color w:val="000000"/>
              </w:rPr>
            </w:pPr>
            <w:r>
              <w:rPr>
                <w:rFonts w:ascii="Calibri" w:hAnsi="Calibri" w:cs="Avenir-Book"/>
                <w:color w:val="000000"/>
              </w:rPr>
              <w:t>Interpersonal Relationships</w:t>
            </w:r>
          </w:p>
          <w:p w:rsidR="00485759" w:rsidRDefault="00127BF4" w:rsidP="00485759">
            <w:pPr>
              <w:pStyle w:val="ListParagraph"/>
              <w:numPr>
                <w:ilvl w:val="0"/>
                <w:numId w:val="10"/>
              </w:numPr>
              <w:autoSpaceDE w:val="0"/>
              <w:autoSpaceDN w:val="0"/>
              <w:adjustRightInd w:val="0"/>
              <w:rPr>
                <w:rFonts w:ascii="Calibri" w:hAnsi="Calibri" w:cs="Avenir-Book"/>
                <w:color w:val="000000"/>
              </w:rPr>
            </w:pPr>
            <w:r>
              <w:rPr>
                <w:rFonts w:ascii="Calibri" w:hAnsi="Calibri" w:cs="Avenir-Book"/>
                <w:color w:val="000000"/>
              </w:rPr>
              <w:t xml:space="preserve">Organisation and Planning of Care </w:t>
            </w:r>
          </w:p>
          <w:p w:rsidR="00485759" w:rsidRDefault="00127BF4" w:rsidP="00485759">
            <w:pPr>
              <w:pStyle w:val="ListParagraph"/>
              <w:numPr>
                <w:ilvl w:val="0"/>
                <w:numId w:val="10"/>
              </w:numPr>
              <w:autoSpaceDE w:val="0"/>
              <w:autoSpaceDN w:val="0"/>
              <w:adjustRightInd w:val="0"/>
              <w:rPr>
                <w:rFonts w:ascii="Calibri" w:hAnsi="Calibri" w:cs="Avenir-Book"/>
                <w:color w:val="000000"/>
              </w:rPr>
            </w:pPr>
            <w:r>
              <w:rPr>
                <w:rFonts w:ascii="Calibri" w:hAnsi="Calibri" w:cs="Avenir-Book"/>
                <w:color w:val="000000"/>
              </w:rPr>
              <w:t>Personal and Professional Development.</w:t>
            </w:r>
          </w:p>
          <w:p w:rsidR="00485759" w:rsidRPr="00485759" w:rsidRDefault="00485759" w:rsidP="00127BF4">
            <w:pPr>
              <w:autoSpaceDE w:val="0"/>
              <w:autoSpaceDN w:val="0"/>
              <w:adjustRightInd w:val="0"/>
              <w:rPr>
                <w:rFonts w:ascii="Calibri" w:hAnsi="Calibri" w:cs="Avenir-Book"/>
                <w:color w:val="000000"/>
              </w:rPr>
            </w:pPr>
          </w:p>
        </w:tc>
        <w:tc>
          <w:tcPr>
            <w:tcW w:w="4961" w:type="dxa"/>
          </w:tcPr>
          <w:p w:rsidR="002050B8" w:rsidRPr="00C971B3" w:rsidRDefault="002050B8" w:rsidP="00FD502F">
            <w:pPr>
              <w:autoSpaceDE w:val="0"/>
              <w:autoSpaceDN w:val="0"/>
              <w:adjustRightInd w:val="0"/>
              <w:spacing w:line="276" w:lineRule="auto"/>
              <w:jc w:val="both"/>
              <w:rPr>
                <w:rFonts w:ascii="Calibri" w:hAnsi="Calibri" w:cs="Avenir-Book"/>
                <w:color w:val="000000"/>
                <w:szCs w:val="24"/>
              </w:rPr>
            </w:pPr>
          </w:p>
        </w:tc>
        <w:tc>
          <w:tcPr>
            <w:tcW w:w="2410" w:type="dxa"/>
          </w:tcPr>
          <w:p w:rsidR="002050B8" w:rsidRPr="00C971B3" w:rsidRDefault="002050B8" w:rsidP="00FD502F">
            <w:pPr>
              <w:autoSpaceDE w:val="0"/>
              <w:autoSpaceDN w:val="0"/>
              <w:adjustRightInd w:val="0"/>
              <w:spacing w:line="276" w:lineRule="auto"/>
              <w:jc w:val="both"/>
              <w:rPr>
                <w:rFonts w:ascii="Calibri" w:hAnsi="Calibri" w:cs="Avenir-Book"/>
                <w:color w:val="000000"/>
                <w:szCs w:val="24"/>
              </w:rPr>
            </w:pPr>
          </w:p>
        </w:tc>
        <w:tc>
          <w:tcPr>
            <w:tcW w:w="1843" w:type="dxa"/>
          </w:tcPr>
          <w:p w:rsidR="002050B8" w:rsidRPr="00C971B3" w:rsidRDefault="002050B8" w:rsidP="00FD502F">
            <w:pPr>
              <w:autoSpaceDE w:val="0"/>
              <w:autoSpaceDN w:val="0"/>
              <w:adjustRightInd w:val="0"/>
              <w:spacing w:line="276" w:lineRule="auto"/>
              <w:jc w:val="both"/>
              <w:rPr>
                <w:rFonts w:ascii="Calibri" w:hAnsi="Calibri" w:cs="Avenir-Book"/>
                <w:color w:val="000000"/>
                <w:szCs w:val="24"/>
              </w:rPr>
            </w:pPr>
          </w:p>
        </w:tc>
      </w:tr>
    </w:tbl>
    <w:p w:rsidR="00C971B3" w:rsidRDefault="00C971B3" w:rsidP="008771CE">
      <w:pPr>
        <w:autoSpaceDE w:val="0"/>
        <w:autoSpaceDN w:val="0"/>
        <w:adjustRightInd w:val="0"/>
        <w:spacing w:after="0" w:line="240" w:lineRule="auto"/>
        <w:rPr>
          <w:rFonts w:ascii="Calibri" w:hAnsi="Calibri" w:cs="Avenir-Black"/>
          <w:b/>
          <w:color w:val="2CAF57"/>
          <w:sz w:val="30"/>
          <w:szCs w:val="30"/>
        </w:rPr>
      </w:pPr>
    </w:p>
    <w:p w:rsidR="00C971B3" w:rsidRDefault="00C971B3" w:rsidP="008771CE">
      <w:pPr>
        <w:autoSpaceDE w:val="0"/>
        <w:autoSpaceDN w:val="0"/>
        <w:adjustRightInd w:val="0"/>
        <w:spacing w:after="0" w:line="240" w:lineRule="auto"/>
        <w:rPr>
          <w:rFonts w:ascii="Calibri" w:hAnsi="Calibri" w:cs="Avenir-Black"/>
          <w:b/>
          <w:color w:val="2CAF57"/>
          <w:sz w:val="30"/>
          <w:szCs w:val="30"/>
        </w:rPr>
      </w:pPr>
    </w:p>
    <w:p w:rsidR="00D95650" w:rsidRDefault="00D95650" w:rsidP="008771CE">
      <w:pPr>
        <w:autoSpaceDE w:val="0"/>
        <w:autoSpaceDN w:val="0"/>
        <w:adjustRightInd w:val="0"/>
        <w:spacing w:after="0" w:line="240" w:lineRule="auto"/>
        <w:rPr>
          <w:rFonts w:ascii="Calibri" w:hAnsi="Calibri" w:cs="Avenir-Black"/>
          <w:b/>
          <w:color w:val="2CAF57"/>
          <w:sz w:val="30"/>
          <w:szCs w:val="30"/>
        </w:rPr>
      </w:pPr>
    </w:p>
    <w:p w:rsidR="008771CE" w:rsidRPr="00C971B3" w:rsidRDefault="003C3FF4" w:rsidP="008771CE">
      <w:pPr>
        <w:autoSpaceDE w:val="0"/>
        <w:autoSpaceDN w:val="0"/>
        <w:adjustRightInd w:val="0"/>
        <w:spacing w:after="0" w:line="240" w:lineRule="auto"/>
        <w:rPr>
          <w:rFonts w:ascii="Calibri" w:hAnsi="Calibri" w:cs="Avenir-Black"/>
          <w:b/>
          <w:color w:val="2CAF57"/>
          <w:sz w:val="30"/>
          <w:szCs w:val="30"/>
        </w:rPr>
      </w:pPr>
      <w:r w:rsidRPr="00C971B3">
        <w:rPr>
          <w:rFonts w:ascii="Calibri" w:hAnsi="Calibri" w:cs="Avenir-Black"/>
          <w:b/>
          <w:color w:val="2CAF57"/>
          <w:sz w:val="30"/>
          <w:szCs w:val="30"/>
        </w:rPr>
        <w:t xml:space="preserve">4.3 </w:t>
      </w:r>
      <w:r w:rsidR="008771CE" w:rsidRPr="00C971B3">
        <w:rPr>
          <w:rFonts w:ascii="Calibri" w:hAnsi="Calibri" w:cs="Avenir-Black"/>
          <w:b/>
          <w:color w:val="2CAF57"/>
          <w:sz w:val="30"/>
          <w:szCs w:val="30"/>
        </w:rPr>
        <w:t>Clinical Practice Experience</w:t>
      </w:r>
    </w:p>
    <w:tbl>
      <w:tblPr>
        <w:tblStyle w:val="TableGrid"/>
        <w:tblW w:w="13751" w:type="dxa"/>
        <w:tblInd w:w="-318" w:type="dxa"/>
        <w:tblLook w:val="04A0" w:firstRow="1" w:lastRow="0" w:firstColumn="1" w:lastColumn="0" w:noHBand="0" w:noVBand="1"/>
      </w:tblPr>
      <w:tblGrid>
        <w:gridCol w:w="440"/>
        <w:gridCol w:w="4239"/>
        <w:gridCol w:w="5103"/>
        <w:gridCol w:w="2410"/>
        <w:gridCol w:w="1559"/>
      </w:tblGrid>
      <w:tr w:rsidR="003C3FF4" w:rsidRPr="00C971B3" w:rsidTr="009A45E4">
        <w:tc>
          <w:tcPr>
            <w:tcW w:w="440"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p>
        </w:tc>
        <w:tc>
          <w:tcPr>
            <w:tcW w:w="4239" w:type="dxa"/>
          </w:tcPr>
          <w:p w:rsidR="003C3FF4" w:rsidRPr="00C971B3" w:rsidRDefault="003C3FF4" w:rsidP="00FD502F">
            <w:pPr>
              <w:jc w:val="center"/>
              <w:rPr>
                <w:rFonts w:ascii="Calibri" w:hAnsi="Calibri"/>
                <w:b/>
              </w:rPr>
            </w:pPr>
            <w:r w:rsidRPr="00C971B3">
              <w:rPr>
                <w:rFonts w:ascii="Calibri" w:hAnsi="Calibri"/>
                <w:b/>
              </w:rPr>
              <w:t>Indicators</w:t>
            </w:r>
          </w:p>
        </w:tc>
        <w:tc>
          <w:tcPr>
            <w:tcW w:w="5103" w:type="dxa"/>
          </w:tcPr>
          <w:p w:rsidR="003C3FF4" w:rsidRPr="00C971B3" w:rsidRDefault="003C3FF4" w:rsidP="00FD502F">
            <w:pPr>
              <w:jc w:val="center"/>
              <w:rPr>
                <w:rFonts w:ascii="Calibri" w:hAnsi="Calibri"/>
                <w:b/>
              </w:rPr>
            </w:pPr>
            <w:r w:rsidRPr="00C971B3">
              <w:rPr>
                <w:rFonts w:ascii="Calibri" w:hAnsi="Calibri"/>
                <w:b/>
              </w:rPr>
              <w:t>Evidence</w:t>
            </w:r>
          </w:p>
          <w:p w:rsidR="003C3FF4" w:rsidRPr="00C971B3" w:rsidRDefault="003C3FF4" w:rsidP="00FD502F">
            <w:pPr>
              <w:jc w:val="center"/>
              <w:rPr>
                <w:rFonts w:ascii="Calibri" w:hAnsi="Calibri"/>
                <w:b/>
              </w:rPr>
            </w:pPr>
          </w:p>
        </w:tc>
        <w:tc>
          <w:tcPr>
            <w:tcW w:w="2410" w:type="dxa"/>
          </w:tcPr>
          <w:p w:rsidR="003C3FF4" w:rsidRPr="00C971B3" w:rsidRDefault="003C3FF4" w:rsidP="00FD502F">
            <w:pPr>
              <w:jc w:val="center"/>
              <w:rPr>
                <w:rFonts w:ascii="Calibri" w:hAnsi="Calibri"/>
                <w:b/>
              </w:rPr>
            </w:pPr>
            <w:r w:rsidRPr="00C971B3">
              <w:rPr>
                <w:rFonts w:ascii="Calibri" w:hAnsi="Calibri"/>
                <w:b/>
              </w:rPr>
              <w:t>Reference page in the Curriculum  Document</w:t>
            </w:r>
          </w:p>
        </w:tc>
        <w:tc>
          <w:tcPr>
            <w:tcW w:w="1559" w:type="dxa"/>
          </w:tcPr>
          <w:p w:rsidR="003C3FF4" w:rsidRPr="00C971B3" w:rsidRDefault="003C3FF4" w:rsidP="00FD502F">
            <w:pPr>
              <w:jc w:val="center"/>
              <w:rPr>
                <w:rFonts w:ascii="Calibri" w:hAnsi="Calibri"/>
                <w:b/>
              </w:rPr>
            </w:pPr>
            <w:r w:rsidRPr="00C971B3">
              <w:rPr>
                <w:rFonts w:ascii="Calibri" w:hAnsi="Calibri"/>
                <w:b/>
              </w:rPr>
              <w:t>NMBI use only</w:t>
            </w:r>
          </w:p>
        </w:tc>
      </w:tr>
      <w:tr w:rsidR="00196BED" w:rsidRPr="00C971B3" w:rsidTr="009A45E4">
        <w:tc>
          <w:tcPr>
            <w:tcW w:w="44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w:t>
            </w:r>
          </w:p>
        </w:tc>
        <w:tc>
          <w:tcPr>
            <w:tcW w:w="4239" w:type="dxa"/>
          </w:tcPr>
          <w:p w:rsidR="00196BED" w:rsidRPr="00C971B3" w:rsidRDefault="00196BED" w:rsidP="00196BED">
            <w:pPr>
              <w:autoSpaceDE w:val="0"/>
              <w:autoSpaceDN w:val="0"/>
              <w:adjustRightInd w:val="0"/>
              <w:rPr>
                <w:rFonts w:ascii="Calibri" w:hAnsi="Calibri" w:cs="Avenir-Book"/>
                <w:color w:val="000000"/>
              </w:rPr>
            </w:pPr>
            <w:r w:rsidRPr="00C971B3">
              <w:rPr>
                <w:rFonts w:ascii="Calibri" w:hAnsi="Calibri" w:cs="Avenir-Book"/>
                <w:color w:val="000000"/>
              </w:rPr>
              <w:t>Clinical practice experience provides learning opportunities that enable the achievement of competency in prescribing, clinical nursing/midwifery practice and the stated learning outcomes.</w:t>
            </w:r>
          </w:p>
          <w:p w:rsidR="00EB7670" w:rsidRPr="00C971B3" w:rsidRDefault="00EB7670" w:rsidP="00196BED">
            <w:pPr>
              <w:autoSpaceDE w:val="0"/>
              <w:autoSpaceDN w:val="0"/>
              <w:adjustRightInd w:val="0"/>
              <w:rPr>
                <w:rFonts w:ascii="Calibri" w:hAnsi="Calibri" w:cs="Avenir-Book"/>
                <w:color w:val="000000"/>
              </w:rPr>
            </w:pP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2</w:t>
            </w:r>
          </w:p>
        </w:tc>
        <w:tc>
          <w:tcPr>
            <w:tcW w:w="4239" w:type="dxa"/>
          </w:tcPr>
          <w:p w:rsidR="00196BED" w:rsidRPr="00C971B3" w:rsidRDefault="00196BED" w:rsidP="00196BED">
            <w:pPr>
              <w:autoSpaceDE w:val="0"/>
              <w:autoSpaceDN w:val="0"/>
              <w:adjustRightInd w:val="0"/>
              <w:rPr>
                <w:rFonts w:ascii="Calibri" w:hAnsi="Calibri" w:cs="Avenir-Book"/>
                <w:color w:val="000000"/>
              </w:rPr>
            </w:pPr>
            <w:r w:rsidRPr="00C971B3">
              <w:rPr>
                <w:rFonts w:ascii="Calibri" w:hAnsi="Calibri" w:cs="Avenir-Book"/>
                <w:color w:val="000000"/>
              </w:rPr>
              <w:t>Clinical placements are based in health care institutions, which are audited/</w:t>
            </w:r>
            <w:r w:rsidR="003C3FF4" w:rsidRPr="00C971B3">
              <w:rPr>
                <w:rFonts w:ascii="Calibri" w:hAnsi="Calibri" w:cs="Avenir-Book"/>
                <w:color w:val="000000"/>
              </w:rPr>
              <w:t xml:space="preserve"> </w:t>
            </w:r>
            <w:r w:rsidRPr="00C971B3">
              <w:rPr>
                <w:rFonts w:ascii="Calibri" w:hAnsi="Calibri" w:cs="Avenir-Book"/>
                <w:color w:val="000000"/>
              </w:rPr>
              <w:t>approved by the Programme team and satisfy NMBI Standards and Requirements.</w:t>
            </w:r>
          </w:p>
          <w:p w:rsidR="00760555" w:rsidRPr="00C971B3" w:rsidRDefault="00760555" w:rsidP="00196BED">
            <w:pPr>
              <w:autoSpaceDE w:val="0"/>
              <w:autoSpaceDN w:val="0"/>
              <w:adjustRightInd w:val="0"/>
              <w:rPr>
                <w:rFonts w:ascii="Calibri" w:hAnsi="Calibri" w:cs="Avenir-Book"/>
                <w:color w:val="000000"/>
              </w:rPr>
            </w:pP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3</w:t>
            </w:r>
          </w:p>
        </w:tc>
        <w:tc>
          <w:tcPr>
            <w:tcW w:w="4239" w:type="dxa"/>
          </w:tcPr>
          <w:p w:rsidR="00196BED" w:rsidRPr="00C971B3" w:rsidRDefault="00196BED" w:rsidP="000F6536">
            <w:pPr>
              <w:autoSpaceDE w:val="0"/>
              <w:autoSpaceDN w:val="0"/>
              <w:adjustRightInd w:val="0"/>
              <w:rPr>
                <w:rFonts w:ascii="Calibri" w:hAnsi="Calibri" w:cs="Avenir-Book"/>
                <w:color w:val="000000"/>
              </w:rPr>
            </w:pPr>
            <w:r w:rsidRPr="00C971B3">
              <w:rPr>
                <w:rFonts w:ascii="Calibri" w:hAnsi="Calibri" w:cs="Avenir-Book"/>
                <w:color w:val="000000"/>
              </w:rPr>
              <w:t>The selection of areas for clinical practice experience reflects the scope of the health care settings and supports the achievement of the learning outcomes and competencies for the education for prescriptive authority.</w:t>
            </w:r>
          </w:p>
          <w:p w:rsidR="00760555" w:rsidRPr="00C971B3" w:rsidRDefault="00760555" w:rsidP="000F6536">
            <w:pPr>
              <w:autoSpaceDE w:val="0"/>
              <w:autoSpaceDN w:val="0"/>
              <w:adjustRightInd w:val="0"/>
              <w:rPr>
                <w:rFonts w:ascii="Calibri" w:hAnsi="Calibri" w:cs="Avenir-Book"/>
                <w:color w:val="000000"/>
              </w:rPr>
            </w:pP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4</w:t>
            </w:r>
          </w:p>
        </w:tc>
        <w:tc>
          <w:tcPr>
            <w:tcW w:w="4239" w:type="dxa"/>
          </w:tcPr>
          <w:p w:rsidR="00760555" w:rsidRPr="00C971B3" w:rsidRDefault="00196BED" w:rsidP="003C3FF4">
            <w:pPr>
              <w:autoSpaceDE w:val="0"/>
              <w:autoSpaceDN w:val="0"/>
              <w:adjustRightInd w:val="0"/>
              <w:rPr>
                <w:rFonts w:ascii="Calibri" w:hAnsi="Calibri" w:cs="Avenir-Book"/>
                <w:color w:val="000000"/>
              </w:rPr>
            </w:pPr>
            <w:r w:rsidRPr="00C971B3">
              <w:rPr>
                <w:rFonts w:ascii="Calibri" w:hAnsi="Calibri" w:cs="Avenir-Book"/>
                <w:color w:val="000000"/>
              </w:rPr>
              <w:t>Confirmation from the health service provider that the nurse/midwife is working in the area where the clinical practicum will occur and that there is an expressed service need for the nurse/midwife to prescribe as part of his/her individual role</w:t>
            </w: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5</w:t>
            </w:r>
          </w:p>
        </w:tc>
        <w:tc>
          <w:tcPr>
            <w:tcW w:w="4239" w:type="dxa"/>
          </w:tcPr>
          <w:p w:rsidR="00760555" w:rsidRPr="00C971B3" w:rsidRDefault="00196BED" w:rsidP="000F6536">
            <w:pPr>
              <w:autoSpaceDE w:val="0"/>
              <w:autoSpaceDN w:val="0"/>
              <w:adjustRightInd w:val="0"/>
              <w:rPr>
                <w:rFonts w:ascii="Calibri" w:hAnsi="Calibri" w:cs="Avenir-Book"/>
                <w:color w:val="000000"/>
              </w:rPr>
            </w:pPr>
            <w:r w:rsidRPr="00C971B3">
              <w:rPr>
                <w:rFonts w:ascii="Calibri" w:hAnsi="Calibri" w:cs="Avenir-Book"/>
                <w:color w:val="000000"/>
              </w:rPr>
              <w:t>Participant/student allocation to clinical placements is based on the need to integrate theory and practice and to facilitate the progressive development of clinical skills and competence and the establishment/presence of clinical supervision by a medical practitioner in the same speciality as the student.</w:t>
            </w: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3C3FF4" w:rsidRPr="00C971B3" w:rsidTr="009A45E4">
        <w:tc>
          <w:tcPr>
            <w:tcW w:w="440"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 xml:space="preserve">6 </w:t>
            </w:r>
          </w:p>
        </w:tc>
        <w:tc>
          <w:tcPr>
            <w:tcW w:w="4239" w:type="dxa"/>
          </w:tcPr>
          <w:p w:rsidR="003C3FF4" w:rsidRPr="00C971B3" w:rsidRDefault="003C3FF4" w:rsidP="003C3FF4">
            <w:pPr>
              <w:autoSpaceDE w:val="0"/>
              <w:autoSpaceDN w:val="0"/>
              <w:adjustRightInd w:val="0"/>
              <w:rPr>
                <w:rFonts w:ascii="Calibri" w:hAnsi="Calibri" w:cs="Avenir-Book"/>
              </w:rPr>
            </w:pPr>
            <w:r w:rsidRPr="00C971B3">
              <w:rPr>
                <w:rFonts w:ascii="Calibri" w:hAnsi="Calibri" w:cs="Avenir-Book"/>
              </w:rPr>
              <w:t>Written confirmation from a medical practitioner for medical supervision of the nurse/midwife with the agreement to provide the required term of supervised practice. The particulars of the medical practitioners should be known to the educational institution.</w:t>
            </w:r>
          </w:p>
          <w:p w:rsidR="00760555" w:rsidRPr="00C971B3" w:rsidRDefault="00760555" w:rsidP="003C3FF4">
            <w:pPr>
              <w:autoSpaceDE w:val="0"/>
              <w:autoSpaceDN w:val="0"/>
              <w:adjustRightInd w:val="0"/>
              <w:rPr>
                <w:rFonts w:ascii="Calibri" w:hAnsi="Calibri" w:cs="Avenir-Book"/>
                <w:color w:val="000000"/>
              </w:rPr>
            </w:pPr>
          </w:p>
        </w:tc>
        <w:tc>
          <w:tcPr>
            <w:tcW w:w="5103"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p>
        </w:tc>
        <w:tc>
          <w:tcPr>
            <w:tcW w:w="2410"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p>
        </w:tc>
        <w:tc>
          <w:tcPr>
            <w:tcW w:w="1559" w:type="dxa"/>
          </w:tcPr>
          <w:p w:rsidR="003C3FF4" w:rsidRPr="00C971B3" w:rsidRDefault="003C3FF4"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3C3FF4"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7</w:t>
            </w:r>
          </w:p>
        </w:tc>
        <w:tc>
          <w:tcPr>
            <w:tcW w:w="4239" w:type="dxa"/>
          </w:tcPr>
          <w:p w:rsidR="003C3FF4" w:rsidRPr="00C971B3" w:rsidRDefault="003C3FF4" w:rsidP="003C3FF4">
            <w:pPr>
              <w:autoSpaceDE w:val="0"/>
              <w:autoSpaceDN w:val="0"/>
              <w:adjustRightInd w:val="0"/>
              <w:rPr>
                <w:rFonts w:ascii="Calibri" w:hAnsi="Calibri" w:cs="Avenir-Book"/>
                <w:color w:val="000000"/>
              </w:rPr>
            </w:pPr>
            <w:r w:rsidRPr="00C971B3">
              <w:rPr>
                <w:rFonts w:ascii="Calibri" w:hAnsi="Calibri" w:cs="Avenir-Book"/>
                <w:color w:val="000000"/>
              </w:rPr>
              <w:t>Orientation material must be provided to medical practitioner serving as supervisor for clinical practicum or engaged in clinical instruction. This should include:</w:t>
            </w:r>
          </w:p>
          <w:p w:rsidR="00760555" w:rsidRPr="00C971B3" w:rsidRDefault="00760555" w:rsidP="003C3FF4">
            <w:pPr>
              <w:autoSpaceDE w:val="0"/>
              <w:autoSpaceDN w:val="0"/>
              <w:adjustRightInd w:val="0"/>
              <w:rPr>
                <w:rFonts w:ascii="Calibri" w:hAnsi="Calibri" w:cs="Avenir-Book"/>
                <w:color w:val="000000"/>
              </w:rPr>
            </w:pPr>
          </w:p>
          <w:p w:rsidR="003C3FF4" w:rsidRPr="00C971B3" w:rsidRDefault="003C3FF4" w:rsidP="003C3FF4">
            <w:pPr>
              <w:autoSpaceDE w:val="0"/>
              <w:autoSpaceDN w:val="0"/>
              <w:adjustRightInd w:val="0"/>
              <w:rPr>
                <w:rFonts w:ascii="Calibri" w:hAnsi="Calibri" w:cs="Avenir-Book"/>
                <w:color w:val="000000"/>
              </w:rPr>
            </w:pPr>
            <w:r w:rsidRPr="00C971B3">
              <w:rPr>
                <w:rFonts w:ascii="Calibri" w:hAnsi="Calibri" w:cs="Avenir-Book"/>
                <w:color w:val="2CAF57"/>
              </w:rPr>
              <w:t xml:space="preserve">a. </w:t>
            </w:r>
            <w:r w:rsidRPr="00C971B3">
              <w:rPr>
                <w:rFonts w:ascii="Calibri" w:hAnsi="Calibri" w:cs="Avenir-Book"/>
                <w:color w:val="000000"/>
              </w:rPr>
              <w:t xml:space="preserve">Copy of the programme overview, syllabus, </w:t>
            </w:r>
            <w:proofErr w:type="gramStart"/>
            <w:r w:rsidRPr="00C971B3">
              <w:rPr>
                <w:rFonts w:ascii="Calibri" w:hAnsi="Calibri" w:cs="Avenir-Book"/>
                <w:color w:val="000000"/>
              </w:rPr>
              <w:t>course</w:t>
            </w:r>
            <w:proofErr w:type="gramEnd"/>
            <w:r w:rsidRPr="00C971B3">
              <w:rPr>
                <w:rFonts w:ascii="Calibri" w:hAnsi="Calibri" w:cs="Avenir-Book"/>
                <w:color w:val="000000"/>
              </w:rPr>
              <w:t xml:space="preserve"> objectives and include learning outcomes and competencies of nurse/midwife.</w:t>
            </w:r>
          </w:p>
          <w:p w:rsidR="00760555" w:rsidRPr="00C971B3" w:rsidRDefault="00760555" w:rsidP="003C3FF4">
            <w:pPr>
              <w:autoSpaceDE w:val="0"/>
              <w:autoSpaceDN w:val="0"/>
              <w:adjustRightInd w:val="0"/>
              <w:rPr>
                <w:rFonts w:ascii="Calibri" w:hAnsi="Calibri" w:cs="Avenir-Book"/>
                <w:color w:val="000000"/>
              </w:rPr>
            </w:pPr>
          </w:p>
          <w:p w:rsidR="003C3FF4" w:rsidRPr="00C971B3" w:rsidRDefault="003C3FF4" w:rsidP="003C3FF4">
            <w:pPr>
              <w:autoSpaceDE w:val="0"/>
              <w:autoSpaceDN w:val="0"/>
              <w:adjustRightInd w:val="0"/>
              <w:rPr>
                <w:rFonts w:ascii="Calibri" w:hAnsi="Calibri" w:cs="Avenir-Book"/>
                <w:color w:val="000000"/>
              </w:rPr>
            </w:pPr>
            <w:r w:rsidRPr="00C971B3">
              <w:rPr>
                <w:rFonts w:ascii="Calibri" w:hAnsi="Calibri" w:cs="Avenir-Book"/>
                <w:color w:val="2CAF57"/>
              </w:rPr>
              <w:t xml:space="preserve">b. </w:t>
            </w:r>
            <w:r w:rsidRPr="00C971B3">
              <w:rPr>
                <w:rFonts w:ascii="Calibri" w:hAnsi="Calibri" w:cs="Avenir-Book"/>
                <w:color w:val="000000"/>
              </w:rPr>
              <w:t xml:space="preserve">Description of education faculty and medical practitioner clinical supervisory role in evaluation of clinical performance of nurse/midwife which should address the communication strategy for </w:t>
            </w:r>
            <w:r w:rsidR="002050B8">
              <w:rPr>
                <w:rFonts w:ascii="Calibri" w:hAnsi="Calibri" w:cs="Avenir-Book"/>
                <w:color w:val="000000"/>
              </w:rPr>
              <w:t>a</w:t>
            </w:r>
            <w:r w:rsidRPr="00C971B3">
              <w:rPr>
                <w:rFonts w:ascii="Calibri" w:hAnsi="Calibri" w:cs="Avenir-Book"/>
                <w:color w:val="000000"/>
              </w:rPr>
              <w:t>ssessment/evaluation of the nurse/midwife from the medical practitioner to the higher education institute/programme instructor. This will require mutually agreed learning outcomes/objectives for the individual student to achieve in the clinical area.</w:t>
            </w:r>
          </w:p>
          <w:p w:rsidR="00760555" w:rsidRPr="00C971B3" w:rsidRDefault="00760555" w:rsidP="003C3FF4">
            <w:pPr>
              <w:autoSpaceDE w:val="0"/>
              <w:autoSpaceDN w:val="0"/>
              <w:adjustRightInd w:val="0"/>
              <w:rPr>
                <w:rFonts w:ascii="Calibri" w:hAnsi="Calibri" w:cs="Avenir-Book"/>
                <w:color w:val="000000"/>
              </w:rPr>
            </w:pPr>
          </w:p>
          <w:p w:rsidR="003C3FF4" w:rsidRPr="00C971B3" w:rsidRDefault="003C3FF4" w:rsidP="003C3FF4">
            <w:pPr>
              <w:pStyle w:val="Footer"/>
              <w:jc w:val="both"/>
              <w:rPr>
                <w:rFonts w:ascii="Calibri" w:hAnsi="Calibri" w:cs="Avenir-Book"/>
                <w:color w:val="000000"/>
              </w:rPr>
            </w:pPr>
            <w:r w:rsidRPr="00C971B3">
              <w:rPr>
                <w:rFonts w:ascii="Calibri" w:hAnsi="Calibri" w:cs="Avenir-Book"/>
                <w:color w:val="2CAF57"/>
              </w:rPr>
              <w:t xml:space="preserve">c. </w:t>
            </w:r>
            <w:r w:rsidRPr="00C971B3">
              <w:rPr>
                <w:rFonts w:ascii="Calibri" w:hAnsi="Calibri" w:cs="Avenir-Book"/>
                <w:color w:val="000000"/>
              </w:rPr>
              <w:t>Policies related to academic performance in clinical area.</w:t>
            </w:r>
          </w:p>
          <w:p w:rsidR="00760555" w:rsidRDefault="00760555" w:rsidP="003C3FF4">
            <w:pPr>
              <w:pStyle w:val="Footer"/>
              <w:jc w:val="both"/>
              <w:rPr>
                <w:rFonts w:ascii="Calibri" w:hAnsi="Calibri" w:cs="Avenir-Book"/>
                <w:color w:val="000000"/>
              </w:rPr>
            </w:pPr>
          </w:p>
          <w:p w:rsidR="005B7B97" w:rsidRPr="00C971B3" w:rsidRDefault="005B7B97" w:rsidP="003C3FF4">
            <w:pPr>
              <w:pStyle w:val="Footer"/>
              <w:jc w:val="both"/>
              <w:rPr>
                <w:rFonts w:ascii="Calibri" w:hAnsi="Calibri" w:cs="Avenir-Book"/>
                <w:color w:val="000000"/>
              </w:rPr>
            </w:pPr>
          </w:p>
          <w:p w:rsidR="003C3FF4" w:rsidRPr="00C971B3" w:rsidRDefault="003C3FF4" w:rsidP="003C3FF4">
            <w:pPr>
              <w:autoSpaceDE w:val="0"/>
              <w:autoSpaceDN w:val="0"/>
              <w:adjustRightInd w:val="0"/>
              <w:rPr>
                <w:rFonts w:ascii="Calibri" w:hAnsi="Calibri" w:cs="Avenir-Book"/>
                <w:color w:val="000000"/>
              </w:rPr>
            </w:pPr>
            <w:r w:rsidRPr="00C971B3">
              <w:rPr>
                <w:rFonts w:ascii="Calibri" w:hAnsi="Calibri" w:cs="Avenir-Book"/>
                <w:color w:val="2CAF57"/>
              </w:rPr>
              <w:t xml:space="preserve">d. </w:t>
            </w:r>
            <w:r w:rsidRPr="00C971B3">
              <w:rPr>
                <w:rFonts w:ascii="Calibri" w:hAnsi="Calibri" w:cs="Avenir-Book"/>
                <w:color w:val="000000"/>
              </w:rPr>
              <w:t>Criteria for grading used by the educational institution for the clinical practicum.</w:t>
            </w:r>
          </w:p>
          <w:p w:rsidR="003C3FF4" w:rsidRPr="00C971B3" w:rsidRDefault="003C3FF4" w:rsidP="003C3FF4">
            <w:pPr>
              <w:autoSpaceDE w:val="0"/>
              <w:autoSpaceDN w:val="0"/>
              <w:adjustRightInd w:val="0"/>
              <w:rPr>
                <w:rFonts w:ascii="Calibri" w:hAnsi="Calibri" w:cs="Avenir-Book"/>
                <w:color w:val="000000"/>
              </w:rPr>
            </w:pPr>
          </w:p>
          <w:p w:rsidR="00760555" w:rsidRPr="00C971B3" w:rsidRDefault="00760555" w:rsidP="003C3FF4">
            <w:pPr>
              <w:autoSpaceDE w:val="0"/>
              <w:autoSpaceDN w:val="0"/>
              <w:adjustRightInd w:val="0"/>
              <w:rPr>
                <w:rFonts w:ascii="Calibri" w:hAnsi="Calibri" w:cs="Avenir-Book"/>
                <w:color w:val="000000"/>
              </w:rPr>
            </w:pPr>
          </w:p>
          <w:p w:rsidR="003C3FF4" w:rsidRPr="00C971B3" w:rsidRDefault="003C3FF4" w:rsidP="003C3FF4">
            <w:pPr>
              <w:autoSpaceDE w:val="0"/>
              <w:autoSpaceDN w:val="0"/>
              <w:adjustRightInd w:val="0"/>
              <w:rPr>
                <w:rFonts w:ascii="Calibri" w:hAnsi="Calibri" w:cs="Avenir-Book"/>
                <w:color w:val="000000"/>
              </w:rPr>
            </w:pPr>
            <w:r w:rsidRPr="00C971B3">
              <w:rPr>
                <w:rFonts w:ascii="Calibri" w:hAnsi="Calibri" w:cs="Avenir-Book"/>
                <w:color w:val="2CAF57"/>
              </w:rPr>
              <w:t xml:space="preserve">e. </w:t>
            </w:r>
            <w:r w:rsidRPr="00C971B3">
              <w:rPr>
                <w:rFonts w:ascii="Calibri" w:hAnsi="Calibri" w:cs="Avenir-Book"/>
                <w:color w:val="000000"/>
              </w:rPr>
              <w:t>Notification procedure for supervisors who believes a nurse/midwife is not able to meet clinical requirements or is having difficulty.</w:t>
            </w:r>
          </w:p>
          <w:p w:rsidR="003C3FF4" w:rsidRPr="00C971B3" w:rsidRDefault="003C3FF4" w:rsidP="003C3FF4">
            <w:pPr>
              <w:autoSpaceDE w:val="0"/>
              <w:autoSpaceDN w:val="0"/>
              <w:adjustRightInd w:val="0"/>
              <w:rPr>
                <w:rFonts w:ascii="Calibri" w:hAnsi="Calibri" w:cs="Avenir-Book"/>
                <w:color w:val="000000"/>
              </w:rPr>
            </w:pPr>
          </w:p>
          <w:p w:rsidR="00760555" w:rsidRPr="00C971B3" w:rsidRDefault="003C3FF4" w:rsidP="00FD502F">
            <w:pPr>
              <w:autoSpaceDE w:val="0"/>
              <w:autoSpaceDN w:val="0"/>
              <w:adjustRightInd w:val="0"/>
              <w:rPr>
                <w:rFonts w:ascii="Calibri" w:hAnsi="Calibri" w:cs="Avenir-Book"/>
                <w:color w:val="000000"/>
              </w:rPr>
            </w:pPr>
            <w:r w:rsidRPr="00C971B3">
              <w:rPr>
                <w:rFonts w:ascii="Calibri" w:hAnsi="Calibri" w:cs="Avenir-Book"/>
                <w:color w:val="2CAF57"/>
              </w:rPr>
              <w:t xml:space="preserve">f. </w:t>
            </w:r>
            <w:r w:rsidRPr="00C971B3">
              <w:rPr>
                <w:rFonts w:ascii="Calibri" w:hAnsi="Calibri" w:cs="Avenir-Book"/>
                <w:color w:val="000000"/>
              </w:rPr>
              <w:t>Explanation and frequency of clinical site visits, meetings between teachers and students about the clinical experience and expectations of medical practitioner supervisors regarding these areas.</w:t>
            </w: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3C3FF4"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8</w:t>
            </w:r>
          </w:p>
        </w:tc>
        <w:tc>
          <w:tcPr>
            <w:tcW w:w="4239" w:type="dxa"/>
          </w:tcPr>
          <w:p w:rsidR="00760555" w:rsidRPr="00C971B3" w:rsidRDefault="003C3FF4" w:rsidP="00FD502F">
            <w:pPr>
              <w:autoSpaceDE w:val="0"/>
              <w:autoSpaceDN w:val="0"/>
              <w:adjustRightInd w:val="0"/>
              <w:rPr>
                <w:rFonts w:ascii="Calibri" w:hAnsi="Calibri" w:cs="Avenir-Book"/>
                <w:color w:val="000000"/>
              </w:rPr>
            </w:pPr>
            <w:r w:rsidRPr="00C971B3">
              <w:rPr>
                <w:rFonts w:ascii="Calibri" w:hAnsi="Calibri" w:cs="Avenir-Book"/>
                <w:color w:val="000000"/>
              </w:rPr>
              <w:t>Clearly written learning outcomes/objectives appropriate to the clinical area are developed and are available to ensure optimal use of valuable clinical experience. These learning outcomes/objectives are revised as necessary with consultation with the supervising medical practitioner.</w:t>
            </w: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3C3FF4"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9</w:t>
            </w:r>
          </w:p>
        </w:tc>
        <w:tc>
          <w:tcPr>
            <w:tcW w:w="4239" w:type="dxa"/>
          </w:tcPr>
          <w:p w:rsidR="00760555" w:rsidRDefault="003C3FF4" w:rsidP="00FD502F">
            <w:pPr>
              <w:autoSpaceDE w:val="0"/>
              <w:autoSpaceDN w:val="0"/>
              <w:adjustRightInd w:val="0"/>
              <w:rPr>
                <w:rFonts w:ascii="Calibri" w:hAnsi="Calibri" w:cs="Avenir-Book"/>
                <w:color w:val="000000"/>
              </w:rPr>
            </w:pPr>
            <w:r w:rsidRPr="00C971B3">
              <w:rPr>
                <w:rFonts w:ascii="Calibri" w:hAnsi="Calibri" w:cs="Avenir-Book"/>
                <w:color w:val="000000"/>
              </w:rPr>
              <w:t>Students/participants, supervising medical practitioner and all those involved in meeting the students learning needs are fully acquainted with the expected learning outcomes and competencies related to that clinical placement.</w:t>
            </w:r>
          </w:p>
          <w:p w:rsidR="005B7B97" w:rsidRPr="00C971B3" w:rsidRDefault="005B7B97" w:rsidP="00FD502F">
            <w:pPr>
              <w:autoSpaceDE w:val="0"/>
              <w:autoSpaceDN w:val="0"/>
              <w:adjustRightInd w:val="0"/>
              <w:rPr>
                <w:rFonts w:ascii="Calibri" w:hAnsi="Calibri" w:cs="Avenir-Book"/>
                <w:color w:val="000000"/>
              </w:rPr>
            </w:pP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r w:rsidR="00196BED" w:rsidRPr="00C971B3" w:rsidTr="009A45E4">
        <w:tc>
          <w:tcPr>
            <w:tcW w:w="440" w:type="dxa"/>
          </w:tcPr>
          <w:p w:rsidR="00196BED" w:rsidRPr="00C971B3" w:rsidRDefault="003C3FF4"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10</w:t>
            </w:r>
          </w:p>
        </w:tc>
        <w:tc>
          <w:tcPr>
            <w:tcW w:w="4239" w:type="dxa"/>
          </w:tcPr>
          <w:p w:rsidR="00196BED" w:rsidRDefault="003C3FF4" w:rsidP="00FD502F">
            <w:pPr>
              <w:autoSpaceDE w:val="0"/>
              <w:autoSpaceDN w:val="0"/>
              <w:adjustRightInd w:val="0"/>
              <w:rPr>
                <w:rFonts w:ascii="Calibri" w:hAnsi="Calibri" w:cs="Avenir-Book"/>
                <w:color w:val="000000"/>
              </w:rPr>
            </w:pPr>
            <w:r w:rsidRPr="00C971B3">
              <w:rPr>
                <w:rFonts w:ascii="Calibri" w:hAnsi="Calibri" w:cs="Avenir-Book"/>
                <w:color w:val="000000"/>
              </w:rPr>
              <w:t>Lecturers and nurse/midwifery tutors, in liaison with supervising medical practitioner, clinical managers and practice development guide and support the participants/students in ensuring that the clinical placement provides an optimum-learning environment.</w:t>
            </w:r>
          </w:p>
          <w:p w:rsidR="00127BF4" w:rsidRPr="00C971B3" w:rsidRDefault="00127BF4" w:rsidP="00FD502F">
            <w:pPr>
              <w:autoSpaceDE w:val="0"/>
              <w:autoSpaceDN w:val="0"/>
              <w:adjustRightInd w:val="0"/>
              <w:rPr>
                <w:rFonts w:ascii="Calibri" w:eastAsiaTheme="majorEastAsia" w:hAnsi="Calibri" w:cstheme="majorBidi"/>
                <w:bCs/>
                <w:color w:val="2E74B5" w:themeColor="accent1" w:themeShade="BF"/>
              </w:rPr>
            </w:pPr>
          </w:p>
        </w:tc>
        <w:tc>
          <w:tcPr>
            <w:tcW w:w="5103"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2410"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c>
          <w:tcPr>
            <w:tcW w:w="1559" w:type="dxa"/>
          </w:tcPr>
          <w:p w:rsidR="00196BED" w:rsidRPr="00C971B3" w:rsidRDefault="00196BED" w:rsidP="00FD502F">
            <w:pPr>
              <w:autoSpaceDE w:val="0"/>
              <w:autoSpaceDN w:val="0"/>
              <w:adjustRightInd w:val="0"/>
              <w:spacing w:line="276" w:lineRule="auto"/>
              <w:jc w:val="both"/>
              <w:rPr>
                <w:rFonts w:ascii="Calibri" w:hAnsi="Calibri" w:cs="Avenir-Book"/>
                <w:color w:val="000000"/>
                <w:szCs w:val="24"/>
              </w:rPr>
            </w:pPr>
          </w:p>
        </w:tc>
      </w:tr>
    </w:tbl>
    <w:p w:rsidR="00127BF4" w:rsidRDefault="00127BF4" w:rsidP="00DC2219">
      <w:pPr>
        <w:autoSpaceDE w:val="0"/>
        <w:autoSpaceDN w:val="0"/>
        <w:adjustRightInd w:val="0"/>
        <w:spacing w:after="0" w:line="240" w:lineRule="auto"/>
        <w:rPr>
          <w:rFonts w:ascii="Calibri" w:hAnsi="Calibri" w:cs="Avenir-Black"/>
          <w:color w:val="2CAF57"/>
          <w:sz w:val="30"/>
          <w:szCs w:val="30"/>
        </w:rPr>
      </w:pPr>
    </w:p>
    <w:p w:rsidR="00DC2219" w:rsidRPr="00C971B3" w:rsidRDefault="00DC2219" w:rsidP="00DC2219">
      <w:pPr>
        <w:autoSpaceDE w:val="0"/>
        <w:autoSpaceDN w:val="0"/>
        <w:adjustRightInd w:val="0"/>
        <w:spacing w:after="0" w:line="240" w:lineRule="auto"/>
        <w:rPr>
          <w:rFonts w:ascii="Calibri" w:hAnsi="Calibri" w:cs="Avenir-Black"/>
          <w:color w:val="2CAF57"/>
          <w:sz w:val="30"/>
          <w:szCs w:val="30"/>
        </w:rPr>
      </w:pPr>
      <w:r w:rsidRPr="00C971B3">
        <w:rPr>
          <w:rFonts w:ascii="Calibri" w:hAnsi="Calibri" w:cs="Avenir-Black"/>
          <w:color w:val="2CAF57"/>
          <w:sz w:val="30"/>
          <w:szCs w:val="30"/>
        </w:rPr>
        <w:t>4.4 Assessment Process</w:t>
      </w:r>
    </w:p>
    <w:p w:rsidR="00DC2219" w:rsidRPr="00C971B3" w:rsidRDefault="00DC2219" w:rsidP="00DC2219">
      <w:pPr>
        <w:autoSpaceDE w:val="0"/>
        <w:autoSpaceDN w:val="0"/>
        <w:adjustRightInd w:val="0"/>
        <w:spacing w:after="0" w:line="240" w:lineRule="auto"/>
        <w:rPr>
          <w:rFonts w:ascii="Calibri" w:hAnsi="Calibri" w:cs="Avenir-Book"/>
          <w:color w:val="000000"/>
        </w:rPr>
      </w:pPr>
      <w:r w:rsidRPr="00C971B3">
        <w:rPr>
          <w:rFonts w:ascii="Calibri" w:hAnsi="Calibri" w:cs="Avenir-Book"/>
          <w:color w:val="000000"/>
        </w:rPr>
        <w:t>The assessment of learning is a continuous process and demonstrates a balanced and integrated distribution throughout the education programme for prescriptive authority.</w:t>
      </w:r>
    </w:p>
    <w:p w:rsidR="00DC2219" w:rsidRPr="00C971B3" w:rsidRDefault="00DC2219" w:rsidP="00DC2219">
      <w:pPr>
        <w:autoSpaceDE w:val="0"/>
        <w:autoSpaceDN w:val="0"/>
        <w:adjustRightInd w:val="0"/>
        <w:spacing w:after="0" w:line="240" w:lineRule="auto"/>
        <w:rPr>
          <w:rFonts w:ascii="Calibri" w:hAnsi="Calibri" w:cs="Avenir-Book"/>
          <w:color w:val="000000"/>
        </w:rPr>
      </w:pPr>
    </w:p>
    <w:p w:rsidR="00DC2219" w:rsidRPr="00C971B3" w:rsidRDefault="00DC2219" w:rsidP="00DC2219">
      <w:pPr>
        <w:autoSpaceDE w:val="0"/>
        <w:autoSpaceDN w:val="0"/>
        <w:adjustRightInd w:val="0"/>
        <w:spacing w:after="0" w:line="240" w:lineRule="auto"/>
        <w:rPr>
          <w:rFonts w:ascii="Calibri" w:hAnsi="Calibri" w:cs="Avenir-Book"/>
          <w:color w:val="000000"/>
        </w:rPr>
      </w:pPr>
      <w:r w:rsidRPr="00C971B3">
        <w:rPr>
          <w:rFonts w:ascii="Calibri" w:hAnsi="Calibri" w:cs="Avenir-Book"/>
          <w:color w:val="000000"/>
        </w:rPr>
        <w:t>Assessments are strategically planned and function to:</w:t>
      </w:r>
    </w:p>
    <w:p w:rsidR="00DC2219" w:rsidRPr="00C971B3" w:rsidRDefault="00DC2219" w:rsidP="00DC2219">
      <w:pPr>
        <w:autoSpaceDE w:val="0"/>
        <w:autoSpaceDN w:val="0"/>
        <w:adjustRightInd w:val="0"/>
        <w:spacing w:after="0" w:line="240" w:lineRule="auto"/>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Provide feedback on student/participant progress</w:t>
      </w:r>
    </w:p>
    <w:p w:rsidR="00DC2219" w:rsidRPr="00C971B3" w:rsidRDefault="00DC2219" w:rsidP="00DC2219">
      <w:pPr>
        <w:autoSpaceDE w:val="0"/>
        <w:autoSpaceDN w:val="0"/>
        <w:adjustRightInd w:val="0"/>
        <w:spacing w:after="0" w:line="240" w:lineRule="auto"/>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Ensure educational standards (theory and practice) are achieved before entry to the next part of the education, as appropriate.</w:t>
      </w:r>
    </w:p>
    <w:tbl>
      <w:tblPr>
        <w:tblStyle w:val="TableGrid"/>
        <w:tblW w:w="13751" w:type="dxa"/>
        <w:tblInd w:w="-318" w:type="dxa"/>
        <w:tblLook w:val="04A0" w:firstRow="1" w:lastRow="0" w:firstColumn="1" w:lastColumn="0" w:noHBand="0" w:noVBand="1"/>
      </w:tblPr>
      <w:tblGrid>
        <w:gridCol w:w="440"/>
        <w:gridCol w:w="4239"/>
        <w:gridCol w:w="5103"/>
        <w:gridCol w:w="2410"/>
        <w:gridCol w:w="1559"/>
      </w:tblGrid>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4239" w:type="dxa"/>
          </w:tcPr>
          <w:p w:rsidR="00DC2219" w:rsidRPr="00C971B3" w:rsidRDefault="00DC2219" w:rsidP="00FD502F">
            <w:pPr>
              <w:jc w:val="center"/>
              <w:rPr>
                <w:rFonts w:ascii="Calibri" w:hAnsi="Calibri"/>
                <w:b/>
              </w:rPr>
            </w:pPr>
            <w:r w:rsidRPr="00C971B3">
              <w:rPr>
                <w:rFonts w:ascii="Calibri" w:hAnsi="Calibri"/>
                <w:b/>
              </w:rPr>
              <w:t>Indicators</w:t>
            </w:r>
          </w:p>
        </w:tc>
        <w:tc>
          <w:tcPr>
            <w:tcW w:w="5103" w:type="dxa"/>
          </w:tcPr>
          <w:p w:rsidR="00DC2219" w:rsidRPr="00C971B3" w:rsidRDefault="00DC2219" w:rsidP="00FD502F">
            <w:pPr>
              <w:jc w:val="center"/>
              <w:rPr>
                <w:rFonts w:ascii="Calibri" w:hAnsi="Calibri"/>
                <w:b/>
              </w:rPr>
            </w:pPr>
            <w:r w:rsidRPr="00C971B3">
              <w:rPr>
                <w:rFonts w:ascii="Calibri" w:hAnsi="Calibri"/>
                <w:b/>
              </w:rPr>
              <w:t>Evidence</w:t>
            </w:r>
          </w:p>
          <w:p w:rsidR="00DC2219" w:rsidRPr="00C971B3" w:rsidRDefault="00DC2219" w:rsidP="00FD502F">
            <w:pPr>
              <w:jc w:val="center"/>
              <w:rPr>
                <w:rFonts w:ascii="Calibri" w:hAnsi="Calibri"/>
                <w:b/>
              </w:rPr>
            </w:pPr>
          </w:p>
        </w:tc>
        <w:tc>
          <w:tcPr>
            <w:tcW w:w="2410" w:type="dxa"/>
          </w:tcPr>
          <w:p w:rsidR="00DC2219" w:rsidRPr="00C971B3" w:rsidRDefault="00DC2219" w:rsidP="00FD502F">
            <w:pPr>
              <w:jc w:val="center"/>
              <w:rPr>
                <w:rFonts w:ascii="Calibri" w:hAnsi="Calibri"/>
                <w:b/>
              </w:rPr>
            </w:pPr>
            <w:r w:rsidRPr="00C971B3">
              <w:rPr>
                <w:rFonts w:ascii="Calibri" w:hAnsi="Calibri"/>
                <w:b/>
              </w:rPr>
              <w:t>Reference page in the Curriculum  Document</w:t>
            </w:r>
          </w:p>
        </w:tc>
        <w:tc>
          <w:tcPr>
            <w:tcW w:w="1559" w:type="dxa"/>
          </w:tcPr>
          <w:p w:rsidR="00DC2219" w:rsidRPr="00C971B3" w:rsidRDefault="00DC2219" w:rsidP="00FD502F">
            <w:pPr>
              <w:jc w:val="center"/>
              <w:rPr>
                <w:rFonts w:ascii="Calibri" w:hAnsi="Calibri"/>
                <w:b/>
              </w:rPr>
            </w:pPr>
            <w:r w:rsidRPr="00C971B3">
              <w:rPr>
                <w:rFonts w:ascii="Calibri" w:hAnsi="Calibri"/>
                <w:b/>
              </w:rPr>
              <w:t>NMBI use only</w:t>
            </w:r>
          </w:p>
        </w:tc>
      </w:tr>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w:t>
            </w:r>
          </w:p>
        </w:tc>
        <w:tc>
          <w:tcPr>
            <w:tcW w:w="4239" w:type="dxa"/>
          </w:tcPr>
          <w:p w:rsidR="00DC2219" w:rsidRPr="00C971B3" w:rsidRDefault="00DC2219" w:rsidP="00FD502F">
            <w:pPr>
              <w:autoSpaceDE w:val="0"/>
              <w:autoSpaceDN w:val="0"/>
              <w:adjustRightInd w:val="0"/>
              <w:rPr>
                <w:rFonts w:ascii="Calibri" w:hAnsi="Calibri" w:cs="Avenir-Book"/>
                <w:color w:val="000000"/>
              </w:rPr>
            </w:pPr>
            <w:r w:rsidRPr="00C971B3">
              <w:rPr>
                <w:rFonts w:ascii="Calibri" w:hAnsi="Calibri" w:cs="Avenir-Book"/>
                <w:color w:val="000000"/>
              </w:rPr>
              <w:t>Assessments are based on a variety of strategies which are aligned with the subject area, practice setting and stage of the educational programme and expected lear</w:t>
            </w:r>
            <w:r w:rsidR="0066652E">
              <w:rPr>
                <w:rFonts w:ascii="Calibri" w:hAnsi="Calibri" w:cs="Avenir-Book"/>
                <w:color w:val="000000"/>
              </w:rPr>
              <w:t>ning outcomes and competencies.</w:t>
            </w:r>
          </w:p>
        </w:tc>
        <w:tc>
          <w:tcPr>
            <w:tcW w:w="5103"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241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1559"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r>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2</w:t>
            </w:r>
          </w:p>
        </w:tc>
        <w:tc>
          <w:tcPr>
            <w:tcW w:w="4239" w:type="dxa"/>
          </w:tcPr>
          <w:p w:rsidR="00DC2219" w:rsidRPr="00C971B3" w:rsidRDefault="00DC2219" w:rsidP="00FD502F">
            <w:pPr>
              <w:autoSpaceDE w:val="0"/>
              <w:autoSpaceDN w:val="0"/>
              <w:adjustRightInd w:val="0"/>
              <w:rPr>
                <w:rFonts w:ascii="Calibri" w:hAnsi="Calibri" w:cs="Avenir-Book"/>
                <w:color w:val="000000"/>
              </w:rPr>
            </w:pPr>
            <w:r w:rsidRPr="00C971B3">
              <w:rPr>
                <w:rFonts w:ascii="Calibri" w:hAnsi="Calibri" w:cs="Avenir-Book"/>
                <w:color w:val="000000"/>
              </w:rPr>
              <w:t xml:space="preserve">Assessment measures where appropriate demonstrates the integration and application of theory to patient care learned throughout the programme and requires the student to demonstrate competence within practice through the achievement of learning outcomes and competencies in both </w:t>
            </w:r>
            <w:r w:rsidR="0066652E">
              <w:rPr>
                <w:rFonts w:ascii="Calibri" w:hAnsi="Calibri" w:cs="Avenir-Book"/>
                <w:color w:val="000000"/>
              </w:rPr>
              <w:t>theory and practice.</w:t>
            </w:r>
          </w:p>
        </w:tc>
        <w:tc>
          <w:tcPr>
            <w:tcW w:w="5103"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241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1559"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r>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3</w:t>
            </w:r>
          </w:p>
        </w:tc>
        <w:tc>
          <w:tcPr>
            <w:tcW w:w="4239" w:type="dxa"/>
          </w:tcPr>
          <w:p w:rsidR="00DC2219" w:rsidRPr="00C971B3" w:rsidRDefault="00DC2219" w:rsidP="0095328D">
            <w:pPr>
              <w:autoSpaceDE w:val="0"/>
              <w:autoSpaceDN w:val="0"/>
              <w:adjustRightInd w:val="0"/>
              <w:rPr>
                <w:rFonts w:ascii="Calibri" w:hAnsi="Calibri" w:cs="Avenir-Book"/>
                <w:color w:val="000000"/>
              </w:rPr>
            </w:pPr>
            <w:r w:rsidRPr="00C971B3">
              <w:rPr>
                <w:rFonts w:ascii="Calibri" w:hAnsi="Calibri" w:cs="Avenir-Book"/>
                <w:color w:val="000000"/>
              </w:rPr>
              <w:t>Assessment strategies are established as reliable and valid measures of learning outcomes and competencies.</w:t>
            </w:r>
          </w:p>
        </w:tc>
        <w:tc>
          <w:tcPr>
            <w:tcW w:w="5103"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241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1559"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r>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4</w:t>
            </w:r>
          </w:p>
        </w:tc>
        <w:tc>
          <w:tcPr>
            <w:tcW w:w="4239" w:type="dxa"/>
          </w:tcPr>
          <w:p w:rsidR="00DC2219" w:rsidRPr="00C971B3" w:rsidRDefault="00DC2219" w:rsidP="00FD502F">
            <w:pPr>
              <w:autoSpaceDE w:val="0"/>
              <w:autoSpaceDN w:val="0"/>
              <w:adjustRightInd w:val="0"/>
              <w:rPr>
                <w:rFonts w:ascii="Calibri" w:hAnsi="Calibri" w:cs="Avenir-Book"/>
                <w:color w:val="000000"/>
              </w:rPr>
            </w:pPr>
            <w:r w:rsidRPr="00C971B3">
              <w:rPr>
                <w:rFonts w:ascii="Calibri" w:hAnsi="Calibri" w:cs="Avenir-Book"/>
                <w:color w:val="000000"/>
              </w:rPr>
              <w:t>Grading criteria indicating the standard for a pass award is required for theoretical and clinical practice competency assessments as awarding/grading mechanism, which acknowledges higher achievements by the student/participant, is recorded.</w:t>
            </w:r>
          </w:p>
        </w:tc>
        <w:tc>
          <w:tcPr>
            <w:tcW w:w="5103"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241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1559"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r>
      <w:tr w:rsidR="00DC2219" w:rsidRPr="00C971B3" w:rsidTr="00FD502F">
        <w:tc>
          <w:tcPr>
            <w:tcW w:w="44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5</w:t>
            </w:r>
          </w:p>
        </w:tc>
        <w:tc>
          <w:tcPr>
            <w:tcW w:w="4239" w:type="dxa"/>
          </w:tcPr>
          <w:p w:rsidR="00DC2219" w:rsidRPr="005B7B97" w:rsidRDefault="00DC2219" w:rsidP="00FD502F">
            <w:pPr>
              <w:autoSpaceDE w:val="0"/>
              <w:autoSpaceDN w:val="0"/>
              <w:adjustRightInd w:val="0"/>
              <w:rPr>
                <w:rFonts w:ascii="Calibri" w:eastAsiaTheme="majorEastAsia" w:hAnsi="Calibri" w:cstheme="majorBidi"/>
                <w:bCs/>
                <w:color w:val="2E74B5" w:themeColor="accent1" w:themeShade="BF"/>
              </w:rPr>
            </w:pPr>
            <w:r w:rsidRPr="00C971B3">
              <w:rPr>
                <w:rFonts w:ascii="Calibri" w:hAnsi="Calibri" w:cs="Avenir-Book"/>
                <w:color w:val="000000"/>
              </w:rPr>
              <w:t>Assessment regulations relating to compensation, supplemental and appeal mechanisms and conditions for continuance of the educational programme are explicit.</w:t>
            </w:r>
          </w:p>
        </w:tc>
        <w:tc>
          <w:tcPr>
            <w:tcW w:w="5103"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2410"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c>
          <w:tcPr>
            <w:tcW w:w="1559" w:type="dxa"/>
          </w:tcPr>
          <w:p w:rsidR="00DC2219" w:rsidRPr="00C971B3" w:rsidRDefault="00DC2219" w:rsidP="00FD502F">
            <w:pPr>
              <w:autoSpaceDE w:val="0"/>
              <w:autoSpaceDN w:val="0"/>
              <w:adjustRightInd w:val="0"/>
              <w:spacing w:line="276" w:lineRule="auto"/>
              <w:jc w:val="both"/>
              <w:rPr>
                <w:rFonts w:ascii="Calibri" w:hAnsi="Calibri" w:cs="Avenir-Book"/>
                <w:color w:val="000000"/>
                <w:szCs w:val="24"/>
              </w:rPr>
            </w:pPr>
          </w:p>
        </w:tc>
      </w:tr>
    </w:tbl>
    <w:p w:rsidR="00127BF4" w:rsidRDefault="00127BF4" w:rsidP="00C971B3">
      <w:pPr>
        <w:autoSpaceDE w:val="0"/>
        <w:autoSpaceDN w:val="0"/>
        <w:adjustRightInd w:val="0"/>
        <w:spacing w:after="0" w:line="240" w:lineRule="auto"/>
        <w:rPr>
          <w:rFonts w:ascii="Calibri" w:hAnsi="Calibri" w:cs="Avenir-Black"/>
          <w:color w:val="2CAF57"/>
          <w:sz w:val="30"/>
          <w:szCs w:val="30"/>
        </w:rPr>
      </w:pPr>
    </w:p>
    <w:p w:rsidR="0095328D" w:rsidRPr="00C971B3" w:rsidRDefault="00C971B3" w:rsidP="00C971B3">
      <w:pPr>
        <w:autoSpaceDE w:val="0"/>
        <w:autoSpaceDN w:val="0"/>
        <w:adjustRightInd w:val="0"/>
        <w:spacing w:after="0" w:line="240" w:lineRule="auto"/>
        <w:rPr>
          <w:rFonts w:ascii="Calibri" w:hAnsi="Calibri" w:cs="Avenir-Black"/>
          <w:color w:val="2CAF57"/>
          <w:sz w:val="30"/>
          <w:szCs w:val="30"/>
        </w:rPr>
      </w:pPr>
      <w:r>
        <w:rPr>
          <w:rFonts w:ascii="Calibri" w:hAnsi="Calibri" w:cs="Avenir-Black"/>
          <w:color w:val="2CAF57"/>
          <w:sz w:val="30"/>
          <w:szCs w:val="30"/>
        </w:rPr>
        <w:t xml:space="preserve">4.5 </w:t>
      </w:r>
      <w:r w:rsidR="0095328D" w:rsidRPr="00C971B3">
        <w:rPr>
          <w:rFonts w:ascii="Calibri" w:hAnsi="Calibri" w:cs="Avenir-Black"/>
          <w:color w:val="2CAF57"/>
          <w:sz w:val="30"/>
          <w:szCs w:val="30"/>
        </w:rPr>
        <w:t>External Examiners</w:t>
      </w:r>
    </w:p>
    <w:p w:rsidR="0095328D" w:rsidRPr="00C971B3" w:rsidRDefault="0095328D" w:rsidP="0095328D">
      <w:pPr>
        <w:autoSpaceDE w:val="0"/>
        <w:autoSpaceDN w:val="0"/>
        <w:adjustRightInd w:val="0"/>
        <w:spacing w:after="0" w:line="240" w:lineRule="auto"/>
        <w:rPr>
          <w:rFonts w:ascii="Calibri" w:hAnsi="Calibri" w:cs="Avenir-Book"/>
          <w:color w:val="000000"/>
        </w:rPr>
      </w:pPr>
      <w:r w:rsidRPr="00C971B3">
        <w:rPr>
          <w:rFonts w:ascii="Calibri" w:hAnsi="Calibri" w:cs="Avenir-Book"/>
          <w:color w:val="000000"/>
        </w:rPr>
        <w:t>External examiners have an important role in maintaining the standard of education for prescriptive authority by providing an independent view about their content, structure, organisation and assessment. The third level institutions in collaboration with the relevant educational providers appoint external examiners in accordance with specified internal and external criteria (see below).</w:t>
      </w:r>
    </w:p>
    <w:p w:rsidR="0095328D" w:rsidRPr="00C971B3" w:rsidRDefault="0095328D" w:rsidP="0095328D">
      <w:pPr>
        <w:autoSpaceDE w:val="0"/>
        <w:autoSpaceDN w:val="0"/>
        <w:adjustRightInd w:val="0"/>
        <w:spacing w:after="0" w:line="240" w:lineRule="auto"/>
        <w:rPr>
          <w:rFonts w:ascii="Calibri" w:hAnsi="Calibri" w:cs="Avenir-Book"/>
          <w:color w:val="000000"/>
        </w:rPr>
      </w:pPr>
    </w:p>
    <w:tbl>
      <w:tblPr>
        <w:tblStyle w:val="TableGrid"/>
        <w:tblW w:w="13751" w:type="dxa"/>
        <w:tblInd w:w="-318" w:type="dxa"/>
        <w:tblLook w:val="04A0" w:firstRow="1" w:lastRow="0" w:firstColumn="1" w:lastColumn="0" w:noHBand="0" w:noVBand="1"/>
      </w:tblPr>
      <w:tblGrid>
        <w:gridCol w:w="440"/>
        <w:gridCol w:w="4239"/>
        <w:gridCol w:w="5103"/>
        <w:gridCol w:w="2410"/>
        <w:gridCol w:w="1559"/>
      </w:tblGrid>
      <w:tr w:rsidR="0095328D" w:rsidRPr="00C971B3" w:rsidTr="00FD502F">
        <w:tc>
          <w:tcPr>
            <w:tcW w:w="44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4239" w:type="dxa"/>
          </w:tcPr>
          <w:p w:rsidR="0095328D" w:rsidRPr="00C971B3" w:rsidRDefault="0095328D" w:rsidP="00FD502F">
            <w:pPr>
              <w:jc w:val="center"/>
              <w:rPr>
                <w:rFonts w:ascii="Calibri" w:hAnsi="Calibri"/>
                <w:b/>
              </w:rPr>
            </w:pPr>
            <w:r w:rsidRPr="00C971B3">
              <w:rPr>
                <w:rFonts w:ascii="Calibri" w:hAnsi="Calibri"/>
                <w:b/>
              </w:rPr>
              <w:t>Indicators</w:t>
            </w:r>
          </w:p>
        </w:tc>
        <w:tc>
          <w:tcPr>
            <w:tcW w:w="5103" w:type="dxa"/>
          </w:tcPr>
          <w:p w:rsidR="0095328D" w:rsidRPr="00C971B3" w:rsidRDefault="0095328D" w:rsidP="00FD502F">
            <w:pPr>
              <w:jc w:val="center"/>
              <w:rPr>
                <w:rFonts w:ascii="Calibri" w:hAnsi="Calibri"/>
                <w:b/>
              </w:rPr>
            </w:pPr>
            <w:r w:rsidRPr="00C971B3">
              <w:rPr>
                <w:rFonts w:ascii="Calibri" w:hAnsi="Calibri"/>
                <w:b/>
              </w:rPr>
              <w:t>Evidence</w:t>
            </w:r>
          </w:p>
          <w:p w:rsidR="0095328D" w:rsidRPr="00C971B3" w:rsidRDefault="0095328D" w:rsidP="00FD502F">
            <w:pPr>
              <w:jc w:val="center"/>
              <w:rPr>
                <w:rFonts w:ascii="Calibri" w:hAnsi="Calibri"/>
                <w:b/>
              </w:rPr>
            </w:pPr>
          </w:p>
        </w:tc>
        <w:tc>
          <w:tcPr>
            <w:tcW w:w="2410" w:type="dxa"/>
          </w:tcPr>
          <w:p w:rsidR="0095328D" w:rsidRPr="00C971B3" w:rsidRDefault="0095328D" w:rsidP="00FD502F">
            <w:pPr>
              <w:jc w:val="center"/>
              <w:rPr>
                <w:rFonts w:ascii="Calibri" w:hAnsi="Calibri"/>
                <w:b/>
              </w:rPr>
            </w:pPr>
            <w:r w:rsidRPr="00C971B3">
              <w:rPr>
                <w:rFonts w:ascii="Calibri" w:hAnsi="Calibri"/>
                <w:b/>
              </w:rPr>
              <w:t>Reference page in the Curriculum  Document</w:t>
            </w:r>
          </w:p>
        </w:tc>
        <w:tc>
          <w:tcPr>
            <w:tcW w:w="1559" w:type="dxa"/>
          </w:tcPr>
          <w:p w:rsidR="0095328D" w:rsidRPr="00C971B3" w:rsidRDefault="0095328D" w:rsidP="00FD502F">
            <w:pPr>
              <w:jc w:val="center"/>
              <w:rPr>
                <w:rFonts w:ascii="Calibri" w:hAnsi="Calibri"/>
                <w:b/>
              </w:rPr>
            </w:pPr>
            <w:r w:rsidRPr="00C971B3">
              <w:rPr>
                <w:rFonts w:ascii="Calibri" w:hAnsi="Calibri"/>
                <w:b/>
              </w:rPr>
              <w:t>NMBI use only</w:t>
            </w:r>
          </w:p>
        </w:tc>
      </w:tr>
      <w:tr w:rsidR="0095328D" w:rsidRPr="00C971B3" w:rsidTr="00FD502F">
        <w:tc>
          <w:tcPr>
            <w:tcW w:w="44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1</w:t>
            </w:r>
          </w:p>
        </w:tc>
        <w:tc>
          <w:tcPr>
            <w:tcW w:w="4239" w:type="dxa"/>
          </w:tcPr>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000000"/>
              </w:rPr>
              <w:t>The role of the external examiner is explicit and functions to:</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Maintain the quality and standards for education for prescriptive authority</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Ensure the assessment strategies for theory and practice are reliable and equitable.</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Ensure individual students are treated fairly.</w:t>
            </w:r>
          </w:p>
          <w:p w:rsidR="0095328D" w:rsidRPr="00C971B3" w:rsidRDefault="0095328D" w:rsidP="00FD502F">
            <w:pPr>
              <w:autoSpaceDE w:val="0"/>
              <w:autoSpaceDN w:val="0"/>
              <w:adjustRightInd w:val="0"/>
              <w:rPr>
                <w:rFonts w:ascii="Calibri" w:hAnsi="Calibri" w:cs="Avenir-Book"/>
                <w:color w:val="000000"/>
              </w:rPr>
            </w:pPr>
          </w:p>
        </w:tc>
        <w:tc>
          <w:tcPr>
            <w:tcW w:w="5103"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241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1559"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r>
      <w:tr w:rsidR="0095328D" w:rsidRPr="00C971B3" w:rsidTr="00FD502F">
        <w:tc>
          <w:tcPr>
            <w:tcW w:w="44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2</w:t>
            </w:r>
          </w:p>
        </w:tc>
        <w:tc>
          <w:tcPr>
            <w:tcW w:w="4239" w:type="dxa"/>
          </w:tcPr>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000000"/>
              </w:rPr>
              <w:t>External examiners for the education programme for prescriptive authority:</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Are Registered Nurses/Midwives with professional qualifications appropriate to the</w:t>
            </w:r>
            <w:r w:rsidR="00C971B3">
              <w:rPr>
                <w:rFonts w:ascii="Calibri" w:hAnsi="Calibri" w:cs="Avenir-Book"/>
                <w:color w:val="000000"/>
              </w:rPr>
              <w:t xml:space="preserve"> </w:t>
            </w:r>
            <w:r w:rsidRPr="00C971B3">
              <w:rPr>
                <w:rFonts w:ascii="Calibri" w:hAnsi="Calibri" w:cs="Avenir-Book"/>
                <w:color w:val="000000"/>
              </w:rPr>
              <w:t xml:space="preserve">education programme being </w:t>
            </w:r>
            <w:r w:rsidR="00C971B3" w:rsidRPr="00C971B3">
              <w:rPr>
                <w:rFonts w:ascii="Calibri" w:hAnsi="Calibri" w:cs="Avenir-Book"/>
                <w:color w:val="000000"/>
              </w:rPr>
              <w:t>examined?</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Hold academic and teaching qualifications and have at least 3 years full-time teaching</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000000"/>
              </w:rPr>
              <w:t>experience in courses appropriate to the education being examined</w:t>
            </w:r>
          </w:p>
          <w:p w:rsidR="0095328D" w:rsidRPr="00C971B3" w:rsidRDefault="0095328D" w:rsidP="0095328D">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Have experience in examining and assessing post-registration students</w:t>
            </w:r>
          </w:p>
          <w:p w:rsidR="0095328D" w:rsidRPr="00C971B3" w:rsidRDefault="0095328D" w:rsidP="00FD502F">
            <w:pPr>
              <w:autoSpaceDE w:val="0"/>
              <w:autoSpaceDN w:val="0"/>
              <w:adjustRightInd w:val="0"/>
              <w:rPr>
                <w:rFonts w:ascii="Calibri" w:hAnsi="Calibri" w:cs="Avenir-Book"/>
                <w:color w:val="000000"/>
              </w:rPr>
            </w:pPr>
            <w:r w:rsidRPr="00C971B3">
              <w:rPr>
                <w:rFonts w:ascii="Calibri" w:hAnsi="Calibri" w:cs="Avenir-Book"/>
                <w:color w:val="2CAF57"/>
              </w:rPr>
              <w:t xml:space="preserve">• </w:t>
            </w:r>
            <w:r w:rsidRPr="00C971B3">
              <w:rPr>
                <w:rFonts w:ascii="Calibri" w:hAnsi="Calibri" w:cs="Avenir-Book"/>
                <w:color w:val="000000"/>
              </w:rPr>
              <w:t>Have experience in the development, management, delivery and evaluation of education</w:t>
            </w:r>
            <w:r w:rsidR="00C971B3">
              <w:rPr>
                <w:rFonts w:ascii="Calibri" w:hAnsi="Calibri" w:cs="Avenir-Book"/>
                <w:color w:val="000000"/>
              </w:rPr>
              <w:t xml:space="preserve"> for prescriptive authority.</w:t>
            </w:r>
          </w:p>
          <w:p w:rsidR="0095328D" w:rsidRDefault="0095328D" w:rsidP="00FD502F">
            <w:pPr>
              <w:autoSpaceDE w:val="0"/>
              <w:autoSpaceDN w:val="0"/>
              <w:adjustRightInd w:val="0"/>
              <w:rPr>
                <w:rFonts w:ascii="Calibri" w:hAnsi="Calibri" w:cs="Avenir-Book"/>
                <w:color w:val="000000"/>
              </w:rPr>
            </w:pPr>
          </w:p>
          <w:p w:rsidR="005B7B97" w:rsidRDefault="005B7B97" w:rsidP="00FD502F">
            <w:pPr>
              <w:autoSpaceDE w:val="0"/>
              <w:autoSpaceDN w:val="0"/>
              <w:adjustRightInd w:val="0"/>
              <w:rPr>
                <w:rFonts w:ascii="Calibri" w:hAnsi="Calibri" w:cs="Avenir-Book"/>
                <w:color w:val="000000"/>
              </w:rPr>
            </w:pPr>
          </w:p>
          <w:p w:rsidR="005B7B97" w:rsidRPr="00C971B3" w:rsidRDefault="005B7B97" w:rsidP="00FD502F">
            <w:pPr>
              <w:autoSpaceDE w:val="0"/>
              <w:autoSpaceDN w:val="0"/>
              <w:adjustRightInd w:val="0"/>
              <w:rPr>
                <w:rFonts w:ascii="Calibri" w:hAnsi="Calibri" w:cs="Avenir-Book"/>
                <w:color w:val="000000"/>
              </w:rPr>
            </w:pPr>
          </w:p>
        </w:tc>
        <w:tc>
          <w:tcPr>
            <w:tcW w:w="5103"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241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1559"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r>
      <w:tr w:rsidR="0095328D" w:rsidRPr="00C971B3" w:rsidTr="00FD502F">
        <w:tc>
          <w:tcPr>
            <w:tcW w:w="44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r w:rsidRPr="00C971B3">
              <w:rPr>
                <w:rFonts w:ascii="Calibri" w:hAnsi="Calibri" w:cs="Avenir-Book"/>
                <w:color w:val="000000"/>
                <w:szCs w:val="24"/>
              </w:rPr>
              <w:t>3</w:t>
            </w:r>
          </w:p>
        </w:tc>
        <w:tc>
          <w:tcPr>
            <w:tcW w:w="4239" w:type="dxa"/>
          </w:tcPr>
          <w:p w:rsidR="0095328D" w:rsidRDefault="0095328D" w:rsidP="00FD502F">
            <w:pPr>
              <w:autoSpaceDE w:val="0"/>
              <w:autoSpaceDN w:val="0"/>
              <w:adjustRightInd w:val="0"/>
              <w:rPr>
                <w:rFonts w:ascii="Calibri" w:hAnsi="Calibri" w:cs="Avenir-Book"/>
                <w:color w:val="000000"/>
              </w:rPr>
            </w:pPr>
            <w:r w:rsidRPr="00C971B3">
              <w:rPr>
                <w:rFonts w:ascii="Calibri" w:hAnsi="Calibri" w:cs="Avenir-Book"/>
                <w:color w:val="000000"/>
              </w:rPr>
              <w:t>The mechanism whereby the external examiner is provided with relevant documentation participates in decision-making concerning the programme and has membership of the examination boards of the respective institutions, is explicit.</w:t>
            </w:r>
          </w:p>
          <w:p w:rsidR="00C971B3" w:rsidRPr="00C971B3" w:rsidRDefault="00C971B3" w:rsidP="00FD502F">
            <w:pPr>
              <w:autoSpaceDE w:val="0"/>
              <w:autoSpaceDN w:val="0"/>
              <w:adjustRightInd w:val="0"/>
              <w:rPr>
                <w:rFonts w:ascii="Calibri" w:hAnsi="Calibri" w:cs="Avenir-Book"/>
                <w:color w:val="000000"/>
              </w:rPr>
            </w:pPr>
          </w:p>
        </w:tc>
        <w:tc>
          <w:tcPr>
            <w:tcW w:w="5103"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2410"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c>
          <w:tcPr>
            <w:tcW w:w="1559" w:type="dxa"/>
          </w:tcPr>
          <w:p w:rsidR="0095328D" w:rsidRPr="00C971B3" w:rsidRDefault="0095328D" w:rsidP="00FD502F">
            <w:pPr>
              <w:autoSpaceDE w:val="0"/>
              <w:autoSpaceDN w:val="0"/>
              <w:adjustRightInd w:val="0"/>
              <w:spacing w:line="276" w:lineRule="auto"/>
              <w:jc w:val="both"/>
              <w:rPr>
                <w:rFonts w:ascii="Calibri" w:hAnsi="Calibri" w:cs="Avenir-Book"/>
                <w:color w:val="000000"/>
                <w:szCs w:val="24"/>
              </w:rPr>
            </w:pPr>
          </w:p>
        </w:tc>
      </w:tr>
      <w:tr w:rsidR="00C971B3" w:rsidRPr="00C971B3" w:rsidTr="00FD502F">
        <w:tc>
          <w:tcPr>
            <w:tcW w:w="440"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r>
              <w:rPr>
                <w:rFonts w:ascii="Calibri" w:hAnsi="Calibri" w:cs="Avenir-Book"/>
                <w:color w:val="000000"/>
                <w:szCs w:val="24"/>
              </w:rPr>
              <w:t>4.</w:t>
            </w:r>
          </w:p>
        </w:tc>
        <w:tc>
          <w:tcPr>
            <w:tcW w:w="4239" w:type="dxa"/>
          </w:tcPr>
          <w:p w:rsidR="00C971B3" w:rsidRDefault="00C971B3" w:rsidP="00FD502F">
            <w:pPr>
              <w:autoSpaceDE w:val="0"/>
              <w:autoSpaceDN w:val="0"/>
              <w:adjustRightInd w:val="0"/>
              <w:rPr>
                <w:rFonts w:ascii="Calibri" w:hAnsi="Calibri" w:cs="Avenir-Book"/>
              </w:rPr>
            </w:pPr>
            <w:r w:rsidRPr="00C971B3">
              <w:rPr>
                <w:rFonts w:ascii="Calibri" w:hAnsi="Calibri" w:cs="Avenir-Book"/>
              </w:rPr>
              <w:t>An abridged CV of the external examiner is explicit within the submission.</w:t>
            </w:r>
          </w:p>
          <w:p w:rsidR="005B7B97" w:rsidRPr="00C971B3" w:rsidRDefault="005B7B97" w:rsidP="00FD502F">
            <w:pPr>
              <w:autoSpaceDE w:val="0"/>
              <w:autoSpaceDN w:val="0"/>
              <w:adjustRightInd w:val="0"/>
              <w:rPr>
                <w:rFonts w:ascii="Calibri" w:hAnsi="Calibri" w:cs="Avenir-Book"/>
                <w:color w:val="000000"/>
              </w:rPr>
            </w:pPr>
          </w:p>
        </w:tc>
        <w:tc>
          <w:tcPr>
            <w:tcW w:w="5103"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c>
          <w:tcPr>
            <w:tcW w:w="2410"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c>
          <w:tcPr>
            <w:tcW w:w="1559" w:type="dxa"/>
          </w:tcPr>
          <w:p w:rsidR="00C971B3" w:rsidRPr="00C971B3" w:rsidRDefault="00C971B3" w:rsidP="00FD502F">
            <w:pPr>
              <w:autoSpaceDE w:val="0"/>
              <w:autoSpaceDN w:val="0"/>
              <w:adjustRightInd w:val="0"/>
              <w:spacing w:line="276" w:lineRule="auto"/>
              <w:jc w:val="both"/>
              <w:rPr>
                <w:rFonts w:ascii="Calibri" w:hAnsi="Calibri" w:cs="Avenir-Book"/>
                <w:color w:val="000000"/>
                <w:szCs w:val="24"/>
              </w:rPr>
            </w:pPr>
          </w:p>
        </w:tc>
      </w:tr>
    </w:tbl>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191A8E">
      <w:pPr>
        <w:pStyle w:val="Footer"/>
        <w:jc w:val="both"/>
        <w:rPr>
          <w:rStyle w:val="Heading2Char"/>
          <w:rFonts w:ascii="Calibri" w:hAnsi="Calibri"/>
          <w:b w:val="0"/>
          <w:color w:val="2E74B5" w:themeColor="accent1" w:themeShade="BF"/>
          <w:sz w:val="22"/>
          <w:szCs w:val="22"/>
        </w:rPr>
      </w:pPr>
    </w:p>
    <w:p w:rsidR="003B583A" w:rsidRPr="00C971B3" w:rsidRDefault="003B583A" w:rsidP="003B583A">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C971B3">
        <w:rPr>
          <w:rStyle w:val="Heading2Char"/>
          <w:rFonts w:ascii="Calibri" w:hAnsi="Calibri"/>
          <w:color w:val="1F4E79" w:themeColor="accent1" w:themeShade="80"/>
          <w:sz w:val="28"/>
          <w:szCs w:val="22"/>
        </w:rPr>
        <w:t>SECTION 4: STANDARDS FOR APPROVAL OF EDUCATIONAL PROVIDERS AND HEALTH CARE PROVIDERS</w:t>
      </w:r>
    </w:p>
    <w:tbl>
      <w:tblPr>
        <w:tblStyle w:val="TableGrid"/>
        <w:tblW w:w="0" w:type="auto"/>
        <w:tblInd w:w="108" w:type="dxa"/>
        <w:tblLook w:val="04A0" w:firstRow="1" w:lastRow="0" w:firstColumn="1" w:lastColumn="0" w:noHBand="0" w:noVBand="1"/>
      </w:tblPr>
      <w:tblGrid>
        <w:gridCol w:w="10348"/>
        <w:gridCol w:w="1418"/>
        <w:gridCol w:w="1302"/>
      </w:tblGrid>
      <w:tr w:rsidR="003B583A" w:rsidRPr="00C971B3" w:rsidTr="005A7978">
        <w:tc>
          <w:tcPr>
            <w:tcW w:w="10348" w:type="dxa"/>
            <w:shd w:val="clear" w:color="auto" w:fill="auto"/>
          </w:tcPr>
          <w:p w:rsidR="003B583A" w:rsidRPr="00C971B3" w:rsidRDefault="003B583A" w:rsidP="005A7978">
            <w:pPr>
              <w:pStyle w:val="Footer"/>
              <w:jc w:val="both"/>
              <w:rPr>
                <w:rStyle w:val="Heading2Char"/>
                <w:rFonts w:ascii="Calibri" w:hAnsi="Calibri"/>
                <w:color w:val="auto"/>
                <w:sz w:val="22"/>
                <w:szCs w:val="22"/>
              </w:rPr>
            </w:pPr>
          </w:p>
        </w:tc>
        <w:tc>
          <w:tcPr>
            <w:tcW w:w="1418" w:type="dxa"/>
          </w:tcPr>
          <w:p w:rsidR="003B583A" w:rsidRPr="00C971B3" w:rsidRDefault="003B583A" w:rsidP="005A7978">
            <w:pPr>
              <w:pStyle w:val="Footer"/>
              <w:jc w:val="center"/>
              <w:rPr>
                <w:rStyle w:val="Heading2Char"/>
                <w:rFonts w:ascii="Calibri" w:hAnsi="Calibri"/>
                <w:color w:val="auto"/>
                <w:sz w:val="22"/>
                <w:szCs w:val="22"/>
              </w:rPr>
            </w:pPr>
            <w:r w:rsidRPr="00C971B3">
              <w:rPr>
                <w:rStyle w:val="Heading2Char"/>
                <w:rFonts w:ascii="Calibri" w:hAnsi="Calibri"/>
                <w:color w:val="auto"/>
                <w:sz w:val="22"/>
                <w:szCs w:val="22"/>
              </w:rPr>
              <w:t>Yes</w:t>
            </w:r>
          </w:p>
        </w:tc>
        <w:tc>
          <w:tcPr>
            <w:tcW w:w="1302" w:type="dxa"/>
          </w:tcPr>
          <w:p w:rsidR="003B583A" w:rsidRPr="00C971B3" w:rsidRDefault="003B583A" w:rsidP="005A7978">
            <w:pPr>
              <w:pStyle w:val="Footer"/>
              <w:jc w:val="center"/>
              <w:rPr>
                <w:rStyle w:val="Heading2Char"/>
                <w:rFonts w:ascii="Calibri" w:hAnsi="Calibri"/>
                <w:color w:val="auto"/>
                <w:sz w:val="22"/>
                <w:szCs w:val="22"/>
              </w:rPr>
            </w:pPr>
            <w:r w:rsidRPr="00C971B3">
              <w:rPr>
                <w:rStyle w:val="Heading2Char"/>
                <w:rFonts w:ascii="Calibri" w:hAnsi="Calibri"/>
                <w:color w:val="auto"/>
                <w:sz w:val="22"/>
                <w:szCs w:val="22"/>
              </w:rPr>
              <w:t>No</w:t>
            </w:r>
          </w:p>
        </w:tc>
      </w:tr>
      <w:tr w:rsidR="003B583A" w:rsidRPr="00C971B3" w:rsidTr="005A7978">
        <w:tc>
          <w:tcPr>
            <w:tcW w:w="10348" w:type="dxa"/>
            <w:shd w:val="clear" w:color="auto" w:fill="auto"/>
          </w:tcPr>
          <w:p w:rsidR="003B583A" w:rsidRPr="00C971B3" w:rsidRDefault="003B583A" w:rsidP="0002161C">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The requirements of standard 4.1 The respective Educational Providers and its 1</w:t>
            </w:r>
            <w:r w:rsidR="0002161C">
              <w:rPr>
                <w:rStyle w:val="Heading2Char"/>
                <w:rFonts w:ascii="Calibri" w:hAnsi="Calibri"/>
                <w:b w:val="0"/>
                <w:color w:val="auto"/>
                <w:sz w:val="22"/>
                <w:szCs w:val="22"/>
              </w:rPr>
              <w:t>7 indicators (41.1 to 4.1.17</w:t>
            </w:r>
            <w:r w:rsidRPr="00C971B3">
              <w:rPr>
                <w:rStyle w:val="Heading2Char"/>
                <w:rFonts w:ascii="Calibri" w:hAnsi="Calibri"/>
                <w:b w:val="0"/>
                <w:color w:val="auto"/>
                <w:sz w:val="22"/>
                <w:szCs w:val="22"/>
              </w:rPr>
              <w:t>) have been met and are explicit in the curriculum document.</w:t>
            </w:r>
          </w:p>
        </w:tc>
        <w:tc>
          <w:tcPr>
            <w:tcW w:w="1418" w:type="dxa"/>
          </w:tcPr>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r w:rsidR="003B583A" w:rsidRPr="00C971B3" w:rsidTr="005A7978">
        <w:tc>
          <w:tcPr>
            <w:tcW w:w="10348" w:type="dxa"/>
            <w:shd w:val="clear" w:color="auto" w:fill="auto"/>
          </w:tcPr>
          <w:p w:rsidR="003B583A" w:rsidRPr="00C971B3" w:rsidRDefault="003B583A" w:rsidP="0002161C">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The requirements of standard 4.2 Programmes D</w:t>
            </w:r>
            <w:r w:rsidR="0002161C">
              <w:rPr>
                <w:rStyle w:val="Heading2Char"/>
                <w:rFonts w:ascii="Calibri" w:hAnsi="Calibri"/>
                <w:b w:val="0"/>
                <w:color w:val="auto"/>
                <w:sz w:val="22"/>
                <w:szCs w:val="22"/>
              </w:rPr>
              <w:t>esign and Development and its 14 indicators (42.1 to 4.2.14</w:t>
            </w:r>
            <w:r w:rsidRPr="00C971B3">
              <w:rPr>
                <w:rStyle w:val="Heading2Char"/>
                <w:rFonts w:ascii="Calibri" w:hAnsi="Calibri"/>
                <w:b w:val="0"/>
                <w:color w:val="auto"/>
                <w:sz w:val="22"/>
                <w:szCs w:val="22"/>
              </w:rPr>
              <w:t>) have been met and are explicit in the curriculum document.</w:t>
            </w:r>
          </w:p>
        </w:tc>
        <w:tc>
          <w:tcPr>
            <w:tcW w:w="1418" w:type="dxa"/>
          </w:tcPr>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r w:rsidR="003B583A" w:rsidRPr="00C971B3" w:rsidTr="005A7978">
        <w:tc>
          <w:tcPr>
            <w:tcW w:w="10348" w:type="dxa"/>
            <w:shd w:val="clear" w:color="auto" w:fill="auto"/>
          </w:tcPr>
          <w:p w:rsidR="003B583A" w:rsidRPr="00C971B3" w:rsidRDefault="003B583A" w:rsidP="0002161C">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 xml:space="preserve">The requirements of standard 4.3 Clinical Practice Experience </w:t>
            </w:r>
            <w:r w:rsidR="0002161C">
              <w:rPr>
                <w:rStyle w:val="Heading2Char"/>
                <w:rFonts w:ascii="Calibri" w:hAnsi="Calibri"/>
                <w:b w:val="0"/>
                <w:color w:val="auto"/>
                <w:sz w:val="22"/>
                <w:szCs w:val="22"/>
              </w:rPr>
              <w:t>and its 10</w:t>
            </w:r>
            <w:r w:rsidRPr="00C971B3">
              <w:rPr>
                <w:rStyle w:val="Heading2Char"/>
                <w:rFonts w:ascii="Calibri" w:hAnsi="Calibri"/>
                <w:b w:val="0"/>
                <w:color w:val="auto"/>
                <w:sz w:val="22"/>
                <w:szCs w:val="22"/>
              </w:rPr>
              <w:t xml:space="preserve"> indicators (4.3.1 to 4.3.</w:t>
            </w:r>
            <w:r w:rsidR="0002161C">
              <w:rPr>
                <w:rStyle w:val="Heading2Char"/>
                <w:rFonts w:ascii="Calibri" w:hAnsi="Calibri"/>
                <w:b w:val="0"/>
                <w:color w:val="auto"/>
                <w:sz w:val="22"/>
                <w:szCs w:val="22"/>
              </w:rPr>
              <w:t>10</w:t>
            </w:r>
            <w:r w:rsidRPr="00C971B3">
              <w:rPr>
                <w:rStyle w:val="Heading2Char"/>
                <w:rFonts w:ascii="Calibri" w:hAnsi="Calibri"/>
                <w:b w:val="0"/>
                <w:color w:val="auto"/>
                <w:sz w:val="22"/>
                <w:szCs w:val="22"/>
              </w:rPr>
              <w:t xml:space="preserve">) have been met and are explicit in the curriculum document. </w:t>
            </w:r>
          </w:p>
        </w:tc>
        <w:tc>
          <w:tcPr>
            <w:tcW w:w="1418" w:type="dxa"/>
          </w:tcPr>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r w:rsidR="003B583A" w:rsidRPr="00C971B3" w:rsidTr="005A7978">
        <w:tc>
          <w:tcPr>
            <w:tcW w:w="10348" w:type="dxa"/>
            <w:shd w:val="clear" w:color="auto" w:fill="auto"/>
          </w:tcPr>
          <w:p w:rsidR="003B583A" w:rsidRPr="00C971B3" w:rsidRDefault="003B583A" w:rsidP="005A7978">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The requirements of standard 4.4 Assessment Process and it</w:t>
            </w:r>
            <w:r w:rsidR="0002161C">
              <w:rPr>
                <w:rStyle w:val="Heading2Char"/>
                <w:rFonts w:ascii="Calibri" w:hAnsi="Calibri"/>
                <w:b w:val="0"/>
                <w:color w:val="auto"/>
                <w:sz w:val="22"/>
                <w:szCs w:val="22"/>
              </w:rPr>
              <w:t>s 5 indicators (4.4.1 to 4.4.5</w:t>
            </w:r>
            <w:r w:rsidRPr="00C971B3">
              <w:rPr>
                <w:rStyle w:val="Heading2Char"/>
                <w:rFonts w:ascii="Calibri" w:hAnsi="Calibri"/>
                <w:b w:val="0"/>
                <w:color w:val="auto"/>
                <w:sz w:val="22"/>
                <w:szCs w:val="22"/>
              </w:rPr>
              <w:t>) have been met and are explicit in the curriculum document.</w:t>
            </w:r>
          </w:p>
        </w:tc>
        <w:tc>
          <w:tcPr>
            <w:tcW w:w="1418" w:type="dxa"/>
          </w:tcPr>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r w:rsidR="003B583A" w:rsidRPr="00C971B3" w:rsidTr="005A7978">
        <w:tc>
          <w:tcPr>
            <w:tcW w:w="10348" w:type="dxa"/>
            <w:shd w:val="clear" w:color="auto" w:fill="auto"/>
          </w:tcPr>
          <w:p w:rsidR="003B583A" w:rsidRPr="00C971B3" w:rsidRDefault="003B583A" w:rsidP="005A7978">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 xml:space="preserve">The requirements of standard 4.5 External Examiner and </w:t>
            </w:r>
            <w:r w:rsidR="0002161C">
              <w:rPr>
                <w:rStyle w:val="Heading2Char"/>
                <w:rFonts w:ascii="Calibri" w:hAnsi="Calibri"/>
                <w:b w:val="0"/>
                <w:color w:val="auto"/>
                <w:sz w:val="22"/>
                <w:szCs w:val="22"/>
              </w:rPr>
              <w:t>its 3 indicators (4.5.1 to 4.5.3</w:t>
            </w:r>
            <w:r w:rsidRPr="00C971B3">
              <w:rPr>
                <w:rStyle w:val="Heading2Char"/>
                <w:rFonts w:ascii="Calibri" w:hAnsi="Calibri"/>
                <w:b w:val="0"/>
                <w:color w:val="auto"/>
                <w:sz w:val="22"/>
                <w:szCs w:val="22"/>
              </w:rPr>
              <w:t>) have been met and are explicit in the curriculum document.</w:t>
            </w:r>
          </w:p>
        </w:tc>
        <w:tc>
          <w:tcPr>
            <w:tcW w:w="1418" w:type="dxa"/>
          </w:tcPr>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r w:rsidR="003B583A" w:rsidRPr="00C971B3" w:rsidTr="005A7978">
        <w:trPr>
          <w:trHeight w:val="821"/>
        </w:trPr>
        <w:tc>
          <w:tcPr>
            <w:tcW w:w="10348" w:type="dxa"/>
            <w:shd w:val="clear" w:color="auto" w:fill="auto"/>
          </w:tcPr>
          <w:p w:rsidR="003B583A" w:rsidRPr="00C971B3" w:rsidRDefault="003B583A" w:rsidP="005A7978">
            <w:pPr>
              <w:pStyle w:val="Footer"/>
              <w:jc w:val="both"/>
              <w:rPr>
                <w:rStyle w:val="Heading2Char"/>
                <w:rFonts w:ascii="Calibri" w:hAnsi="Calibri"/>
                <w:b w:val="0"/>
                <w:color w:val="auto"/>
                <w:sz w:val="22"/>
                <w:szCs w:val="22"/>
              </w:rPr>
            </w:pPr>
          </w:p>
          <w:p w:rsidR="003B583A" w:rsidRPr="00C971B3" w:rsidRDefault="003B583A" w:rsidP="005A7978">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Submit an electronic copy of the curriculum document.</w:t>
            </w:r>
          </w:p>
        </w:tc>
        <w:tc>
          <w:tcPr>
            <w:tcW w:w="1418" w:type="dxa"/>
          </w:tcPr>
          <w:p w:rsidR="003B583A" w:rsidRPr="00C971B3" w:rsidRDefault="003B583A" w:rsidP="005A7978">
            <w:pPr>
              <w:pStyle w:val="Footer"/>
              <w:jc w:val="both"/>
              <w:rPr>
                <w:rStyle w:val="Heading2Char"/>
                <w:rFonts w:ascii="Calibri" w:hAnsi="Calibri"/>
                <w:color w:val="auto"/>
                <w:sz w:val="22"/>
                <w:szCs w:val="22"/>
              </w:rPr>
            </w:pPr>
          </w:p>
          <w:p w:rsidR="003B583A" w:rsidRPr="00C971B3" w:rsidRDefault="003B583A" w:rsidP="005A7978">
            <w:pPr>
              <w:pStyle w:val="Footer"/>
              <w:jc w:val="both"/>
              <w:rPr>
                <w:rStyle w:val="Heading2Char"/>
                <w:rFonts w:ascii="Calibri" w:hAnsi="Calibri"/>
                <w:color w:val="auto"/>
                <w:sz w:val="22"/>
                <w:szCs w:val="22"/>
              </w:rPr>
            </w:pPr>
          </w:p>
          <w:p w:rsidR="003B583A" w:rsidRPr="00C971B3" w:rsidRDefault="003B583A" w:rsidP="005A7978">
            <w:pPr>
              <w:pStyle w:val="Footer"/>
              <w:jc w:val="both"/>
              <w:rPr>
                <w:rStyle w:val="Heading2Char"/>
                <w:rFonts w:ascii="Calibri" w:hAnsi="Calibri"/>
                <w:color w:val="auto"/>
                <w:sz w:val="22"/>
                <w:szCs w:val="22"/>
              </w:rPr>
            </w:pPr>
          </w:p>
        </w:tc>
        <w:tc>
          <w:tcPr>
            <w:tcW w:w="1302" w:type="dxa"/>
          </w:tcPr>
          <w:p w:rsidR="003B583A" w:rsidRPr="00C971B3" w:rsidRDefault="003B583A" w:rsidP="005A7978">
            <w:pPr>
              <w:pStyle w:val="Footer"/>
              <w:jc w:val="both"/>
              <w:rPr>
                <w:rStyle w:val="Heading2Char"/>
                <w:rFonts w:ascii="Calibri" w:hAnsi="Calibri"/>
                <w:color w:val="auto"/>
                <w:sz w:val="22"/>
                <w:szCs w:val="22"/>
              </w:rPr>
            </w:pPr>
          </w:p>
        </w:tc>
      </w:tr>
    </w:tbl>
    <w:p w:rsidR="003B583A" w:rsidRPr="00C971B3" w:rsidRDefault="003B583A" w:rsidP="003B583A">
      <w:pPr>
        <w:pStyle w:val="Footer"/>
        <w:jc w:val="both"/>
        <w:rPr>
          <w:rStyle w:val="Heading2Char"/>
          <w:rFonts w:ascii="Calibri" w:hAnsi="Calibri"/>
          <w:color w:val="auto"/>
          <w:sz w:val="22"/>
          <w:szCs w:val="22"/>
        </w:rPr>
      </w:pPr>
    </w:p>
    <w:p w:rsidR="003B583A" w:rsidRPr="0002161C" w:rsidRDefault="003B583A" w:rsidP="003B583A">
      <w:pPr>
        <w:pStyle w:val="Footer"/>
        <w:jc w:val="both"/>
        <w:rPr>
          <w:rStyle w:val="Heading2Char"/>
          <w:rFonts w:ascii="Calibri" w:hAnsi="Calibri"/>
          <w:b w:val="0"/>
          <w:color w:val="auto"/>
          <w:sz w:val="22"/>
          <w:szCs w:val="22"/>
        </w:rPr>
      </w:pPr>
      <w:r w:rsidRPr="0002161C">
        <w:rPr>
          <w:rStyle w:val="Heading2Char"/>
          <w:rFonts w:ascii="Calibri" w:hAnsi="Calibri"/>
          <w:b w:val="0"/>
          <w:color w:val="auto"/>
          <w:sz w:val="22"/>
          <w:szCs w:val="22"/>
        </w:rPr>
        <w:t>We declare that the programme has met all the requirements of the</w:t>
      </w:r>
      <w:r w:rsidR="0002161C" w:rsidRPr="0002161C">
        <w:rPr>
          <w:rStyle w:val="Heading2Char"/>
          <w:rFonts w:ascii="Calibri" w:hAnsi="Calibri"/>
          <w:b w:val="0"/>
          <w:color w:val="auto"/>
          <w:sz w:val="22"/>
          <w:szCs w:val="22"/>
        </w:rPr>
        <w:t xml:space="preserve"> </w:t>
      </w:r>
      <w:r w:rsidR="0002161C" w:rsidRPr="0002161C">
        <w:rPr>
          <w:rFonts w:ascii="Calibri" w:hAnsi="Calibri"/>
        </w:rPr>
        <w:t>NMBI (2007)</w:t>
      </w:r>
      <w:r w:rsidR="0002161C" w:rsidRPr="0002161C">
        <w:rPr>
          <w:rFonts w:ascii="Calibri" w:hAnsi="Calibri"/>
          <w:i/>
        </w:rPr>
        <w:t xml:space="preserve"> Requirements and Standards for Education Programmes for Nurses and Midwives with </w:t>
      </w:r>
      <w:r w:rsidR="007472AF">
        <w:rPr>
          <w:rFonts w:ascii="Calibri" w:hAnsi="Calibri"/>
          <w:i/>
        </w:rPr>
        <w:t>P</w:t>
      </w:r>
      <w:r w:rsidR="0002161C" w:rsidRPr="0002161C">
        <w:rPr>
          <w:rFonts w:ascii="Calibri" w:hAnsi="Calibri"/>
          <w:i/>
        </w:rPr>
        <w:t>rescriptiv</w:t>
      </w:r>
      <w:r w:rsidR="0002161C">
        <w:rPr>
          <w:rFonts w:ascii="Calibri" w:hAnsi="Calibri"/>
          <w:i/>
        </w:rPr>
        <w:t xml:space="preserve">e Authority </w:t>
      </w:r>
      <w:r w:rsidR="0002161C">
        <w:rPr>
          <w:rFonts w:ascii="Calibri" w:hAnsi="Calibri"/>
        </w:rPr>
        <w:t>and</w:t>
      </w:r>
      <w:r w:rsidRPr="0002161C">
        <w:rPr>
          <w:rStyle w:val="Heading2Char"/>
          <w:rFonts w:ascii="Calibri" w:hAnsi="Calibri"/>
          <w:b w:val="0"/>
          <w:color w:val="auto"/>
          <w:sz w:val="22"/>
          <w:szCs w:val="22"/>
        </w:rPr>
        <w:t xml:space="preserve"> NMBI (2010) </w:t>
      </w:r>
      <w:r w:rsidRPr="0002161C">
        <w:rPr>
          <w:rStyle w:val="Heading2Char"/>
          <w:rFonts w:ascii="Calibri" w:hAnsi="Calibri"/>
          <w:b w:val="0"/>
          <w:i/>
          <w:color w:val="auto"/>
          <w:sz w:val="22"/>
          <w:szCs w:val="22"/>
        </w:rPr>
        <w:t>Requirements and Standards for Post – Registration Nursing and Midwifery Education Programmes – Incorporating the National Framework of Qualifications</w:t>
      </w:r>
      <w:r w:rsidRPr="0002161C">
        <w:rPr>
          <w:rStyle w:val="Heading2Char"/>
          <w:rFonts w:ascii="Calibri" w:hAnsi="Calibri"/>
          <w:b w:val="0"/>
          <w:color w:val="auto"/>
          <w:sz w:val="22"/>
          <w:szCs w:val="22"/>
        </w:rPr>
        <w:t>. These standards and requirements are indicated and explicit in the submitted curriculum document.</w:t>
      </w:r>
    </w:p>
    <w:p w:rsidR="003B583A" w:rsidRPr="0002161C" w:rsidRDefault="003B583A" w:rsidP="003B583A">
      <w:pPr>
        <w:pStyle w:val="Footer"/>
        <w:jc w:val="both"/>
        <w:rPr>
          <w:rStyle w:val="Heading2Char"/>
          <w:rFonts w:ascii="Calibri" w:hAnsi="Calibri"/>
          <w:b w:val="0"/>
          <w:color w:val="auto"/>
          <w:sz w:val="22"/>
          <w:szCs w:val="22"/>
        </w:rPr>
      </w:pPr>
    </w:p>
    <w:p w:rsidR="003B583A" w:rsidRPr="00C971B3" w:rsidRDefault="003B583A" w:rsidP="003B583A">
      <w:pPr>
        <w:pStyle w:val="Footer"/>
        <w:jc w:val="both"/>
        <w:rPr>
          <w:rStyle w:val="Heading2Char"/>
          <w:rFonts w:ascii="Calibri" w:hAnsi="Calibri"/>
          <w:b w:val="0"/>
          <w:color w:val="auto"/>
          <w:sz w:val="24"/>
          <w:szCs w:val="22"/>
        </w:rPr>
      </w:pPr>
    </w:p>
    <w:p w:rsidR="003B583A" w:rsidRPr="00C971B3" w:rsidRDefault="003B583A" w:rsidP="003B583A">
      <w:pPr>
        <w:pStyle w:val="Footer"/>
        <w:jc w:val="both"/>
        <w:rPr>
          <w:rStyle w:val="Heading2Char"/>
          <w:rFonts w:ascii="Calibri" w:hAnsi="Calibri"/>
          <w:b w:val="0"/>
          <w:color w:val="auto"/>
          <w:sz w:val="24"/>
          <w:szCs w:val="22"/>
        </w:rPr>
      </w:pPr>
    </w:p>
    <w:p w:rsidR="003B583A" w:rsidRPr="00C971B3" w:rsidRDefault="003B583A" w:rsidP="003B583A">
      <w:pPr>
        <w:pStyle w:val="Footer"/>
        <w:jc w:val="both"/>
        <w:rPr>
          <w:rStyle w:val="Heading2Char"/>
          <w:rFonts w:ascii="Calibri" w:hAnsi="Calibri"/>
          <w:b w:val="0"/>
          <w:color w:val="auto"/>
          <w:sz w:val="24"/>
          <w:szCs w:val="22"/>
        </w:rPr>
      </w:pPr>
      <w:r w:rsidRPr="00C971B3">
        <w:rPr>
          <w:rStyle w:val="Heading2Char"/>
          <w:rFonts w:ascii="Calibri" w:hAnsi="Calibri"/>
          <w:b w:val="0"/>
          <w:color w:val="auto"/>
          <w:sz w:val="24"/>
          <w:szCs w:val="22"/>
        </w:rPr>
        <w:t>________________________________________                                                _________________________________________</w:t>
      </w:r>
    </w:p>
    <w:p w:rsidR="003B583A" w:rsidRPr="00C971B3" w:rsidRDefault="003B583A" w:rsidP="003B583A">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 xml:space="preserve">                     Head of School    </w:t>
      </w:r>
      <w:r w:rsidRPr="00C971B3">
        <w:rPr>
          <w:rStyle w:val="Heading2Char"/>
          <w:rFonts w:ascii="Calibri" w:hAnsi="Calibri"/>
          <w:b w:val="0"/>
          <w:color w:val="auto"/>
          <w:sz w:val="22"/>
          <w:szCs w:val="22"/>
        </w:rPr>
        <w:tab/>
      </w:r>
      <w:r w:rsidRPr="00C971B3">
        <w:rPr>
          <w:rStyle w:val="Heading2Char"/>
          <w:rFonts w:ascii="Calibri" w:hAnsi="Calibri"/>
          <w:b w:val="0"/>
          <w:color w:val="auto"/>
          <w:sz w:val="22"/>
          <w:szCs w:val="22"/>
        </w:rPr>
        <w:tab/>
        <w:t xml:space="preserve">    </w:t>
      </w:r>
      <w:r w:rsidRPr="00C971B3">
        <w:rPr>
          <w:rStyle w:val="Heading2Char"/>
          <w:rFonts w:ascii="Calibri" w:hAnsi="Calibri"/>
          <w:b w:val="0"/>
          <w:color w:val="auto"/>
          <w:sz w:val="22"/>
          <w:szCs w:val="22"/>
        </w:rPr>
        <w:tab/>
        <w:t xml:space="preserve">Programme Coordinator/ Leader      </w:t>
      </w:r>
    </w:p>
    <w:p w:rsidR="003B583A" w:rsidRPr="00C971B3" w:rsidRDefault="003B583A" w:rsidP="003B583A">
      <w:pPr>
        <w:pStyle w:val="Footer"/>
        <w:jc w:val="both"/>
        <w:rPr>
          <w:rStyle w:val="Heading2Char"/>
          <w:rFonts w:ascii="Calibri" w:hAnsi="Calibri"/>
          <w:b w:val="0"/>
          <w:color w:val="auto"/>
          <w:sz w:val="22"/>
          <w:szCs w:val="22"/>
        </w:rPr>
      </w:pPr>
    </w:p>
    <w:p w:rsidR="003B583A" w:rsidRPr="00C971B3" w:rsidRDefault="003B583A" w:rsidP="003B583A">
      <w:pPr>
        <w:pStyle w:val="Footer"/>
        <w:jc w:val="both"/>
        <w:rPr>
          <w:rStyle w:val="Heading2Char"/>
          <w:rFonts w:ascii="Calibri" w:hAnsi="Calibri"/>
          <w:color w:val="2E74B5" w:themeColor="accent1" w:themeShade="BF"/>
          <w:sz w:val="22"/>
          <w:szCs w:val="22"/>
        </w:rPr>
      </w:pPr>
    </w:p>
    <w:p w:rsidR="003B583A" w:rsidRPr="00C971B3" w:rsidRDefault="003B583A" w:rsidP="003B583A">
      <w:pPr>
        <w:pStyle w:val="Footer"/>
        <w:jc w:val="both"/>
        <w:rPr>
          <w:rStyle w:val="Heading2Char"/>
          <w:rFonts w:ascii="Calibri" w:hAnsi="Calibri"/>
          <w:b w:val="0"/>
          <w:color w:val="2E74B5" w:themeColor="accent1" w:themeShade="BF"/>
          <w:sz w:val="22"/>
          <w:szCs w:val="22"/>
        </w:rPr>
      </w:pPr>
      <w:r w:rsidRPr="00C971B3">
        <w:rPr>
          <w:rStyle w:val="Heading2Char"/>
          <w:rFonts w:ascii="Calibri" w:hAnsi="Calibri"/>
          <w:color w:val="2E74B5" w:themeColor="accent1" w:themeShade="BF"/>
          <w:sz w:val="22"/>
          <w:szCs w:val="22"/>
        </w:rPr>
        <w:t>Note:</w:t>
      </w:r>
      <w:r w:rsidRPr="00C971B3">
        <w:rPr>
          <w:rStyle w:val="Heading2Char"/>
          <w:rFonts w:ascii="Calibri" w:hAnsi="Calibri"/>
          <w:b w:val="0"/>
          <w:color w:val="2E74B5" w:themeColor="accent1" w:themeShade="BF"/>
          <w:sz w:val="22"/>
          <w:szCs w:val="22"/>
        </w:rPr>
        <w:t xml:space="preserve"> Please sign over printed name</w:t>
      </w:r>
    </w:p>
    <w:p w:rsidR="003B583A" w:rsidRPr="00C971B3" w:rsidRDefault="003B583A" w:rsidP="003B583A">
      <w:pPr>
        <w:pStyle w:val="Footer"/>
        <w:jc w:val="both"/>
        <w:rPr>
          <w:rStyle w:val="Heading2Char"/>
          <w:rFonts w:ascii="Calibri" w:hAnsi="Calibri"/>
          <w:b w:val="0"/>
          <w:color w:val="2E74B5" w:themeColor="accent1" w:themeShade="BF"/>
          <w:sz w:val="22"/>
          <w:szCs w:val="22"/>
        </w:rPr>
      </w:pPr>
    </w:p>
    <w:p w:rsidR="003B583A" w:rsidRPr="00C971B3" w:rsidRDefault="003B583A" w:rsidP="003B583A">
      <w:pPr>
        <w:pStyle w:val="Footer"/>
        <w:jc w:val="both"/>
        <w:rPr>
          <w:rStyle w:val="Heading2Char"/>
          <w:rFonts w:ascii="Calibri" w:hAnsi="Calibri"/>
          <w:b w:val="0"/>
          <w:color w:val="2E74B5" w:themeColor="accent1" w:themeShade="BF"/>
          <w:sz w:val="22"/>
          <w:szCs w:val="22"/>
        </w:rPr>
      </w:pPr>
    </w:p>
    <w:p w:rsidR="00640C6E" w:rsidRPr="00C971B3" w:rsidRDefault="00640C6E" w:rsidP="00640C6E">
      <w:pPr>
        <w:pStyle w:val="Footer"/>
        <w:jc w:val="both"/>
        <w:rPr>
          <w:rStyle w:val="Heading2Char"/>
          <w:rFonts w:ascii="Calibri" w:hAnsi="Calibri"/>
          <w:b w:val="0"/>
          <w:color w:val="auto"/>
          <w:sz w:val="22"/>
          <w:szCs w:val="22"/>
        </w:rPr>
      </w:pPr>
      <w:r w:rsidRPr="00C971B3">
        <w:rPr>
          <w:rStyle w:val="Heading2Char"/>
          <w:rFonts w:ascii="Calibri" w:hAnsi="Calibri"/>
          <w:b w:val="0"/>
          <w:color w:val="auto"/>
          <w:sz w:val="22"/>
          <w:szCs w:val="22"/>
        </w:rPr>
        <w:t xml:space="preserve">                                                                                                              </w:t>
      </w:r>
    </w:p>
    <w:p w:rsidR="002144BB" w:rsidRPr="00C971B3" w:rsidRDefault="002144BB" w:rsidP="002144BB">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C971B3">
        <w:rPr>
          <w:rFonts w:ascii="Calibri" w:eastAsia="Times New Roman" w:hAnsi="Calibri" w:cs="Calibri"/>
          <w:b/>
          <w:bCs/>
          <w:color w:val="000000"/>
          <w:sz w:val="44"/>
          <w:szCs w:val="28"/>
          <w:lang w:val="en-AU"/>
        </w:rPr>
        <w:t>Standards and Requirements</w:t>
      </w:r>
    </w:p>
    <w:p w:rsidR="002144BB" w:rsidRPr="00C971B3" w:rsidRDefault="002144BB" w:rsidP="002144BB">
      <w:pPr>
        <w:spacing w:after="120" w:line="280" w:lineRule="atLeast"/>
        <w:jc w:val="both"/>
        <w:rPr>
          <w:rFonts w:ascii="Calibri" w:eastAsia="Calibri" w:hAnsi="Calibri" w:cs="Calibri"/>
          <w:color w:val="000000"/>
          <w:szCs w:val="20"/>
          <w:lang w:val="en-AU"/>
        </w:rPr>
      </w:pPr>
      <w:r w:rsidRPr="00C971B3">
        <w:rPr>
          <w:rFonts w:ascii="Calibri" w:eastAsia="Calibri" w:hAnsi="Calibri" w:cs="Calibri"/>
          <w:color w:val="000000"/>
          <w:szCs w:val="20"/>
          <w:lang w:val="en-AU"/>
        </w:rPr>
        <w:t>The education provider must provide evidence that the</w:t>
      </w:r>
      <w:r w:rsidR="00D7315A" w:rsidRPr="00C971B3">
        <w:rPr>
          <w:rFonts w:ascii="Calibri" w:eastAsia="Calibri" w:hAnsi="Calibri" w:cs="Calibri"/>
          <w:color w:val="000000"/>
          <w:szCs w:val="20"/>
          <w:lang w:val="en-AU"/>
        </w:rPr>
        <w:t xml:space="preserve"> </w:t>
      </w:r>
      <w:r w:rsidRPr="00C971B3">
        <w:rPr>
          <w:rFonts w:ascii="Calibri" w:eastAsia="Calibri" w:hAnsi="Calibri" w:cs="Calibri"/>
          <w:color w:val="000000"/>
          <w:szCs w:val="20"/>
          <w:lang w:val="en-AU"/>
        </w:rPr>
        <w:t>programme demonstrates the highest standards of professional education  &amp; training to student, which enable them to meet the learning outcomes, with due regard to issues such as evolving public or service need, clinical audit, patient safety, educational  and  clinical quality and student access.</w:t>
      </w:r>
    </w:p>
    <w:p w:rsidR="002144BB" w:rsidRPr="00C971B3" w:rsidRDefault="002144BB" w:rsidP="002144BB">
      <w:pPr>
        <w:spacing w:after="120" w:line="280" w:lineRule="atLeast"/>
        <w:rPr>
          <w:rFonts w:ascii="Calibri" w:eastAsia="Calibri" w:hAnsi="Calibri" w:cs="Calibri"/>
          <w:color w:val="000000"/>
          <w:szCs w:val="20"/>
          <w:lang w:val="en-AU"/>
        </w:rPr>
      </w:pPr>
    </w:p>
    <w:tbl>
      <w:tblPr>
        <w:tblStyle w:val="ANMAC2"/>
        <w:tblW w:w="5084" w:type="pct"/>
        <w:tblLayout w:type="fixed"/>
        <w:tblLook w:val="04A0" w:firstRow="1" w:lastRow="0" w:firstColumn="1" w:lastColumn="0" w:noHBand="0" w:noVBand="1"/>
      </w:tblPr>
      <w:tblGrid>
        <w:gridCol w:w="4253"/>
        <w:gridCol w:w="8935"/>
      </w:tblGrid>
      <w:tr w:rsidR="002144BB" w:rsidRPr="00C971B3" w:rsidTr="002144B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2144BB" w:rsidRPr="00C971B3" w:rsidRDefault="002144BB" w:rsidP="002144BB">
            <w:pPr>
              <w:spacing w:before="60" w:after="60" w:line="260" w:lineRule="atLeast"/>
              <w:ind w:left="85" w:right="85"/>
              <w:rPr>
                <w:rFonts w:ascii="Calibri" w:eastAsia="Calibri" w:hAnsi="Calibri" w:cs="Calibri"/>
                <w:b/>
                <w:color w:val="000000"/>
                <w:sz w:val="22"/>
                <w:lang w:val="en-AU"/>
              </w:rPr>
            </w:pPr>
            <w:r w:rsidRPr="00C971B3">
              <w:rPr>
                <w:rFonts w:ascii="Calibri" w:eastAsia="Calibri" w:hAnsi="Calibri" w:cs="Calibri"/>
                <w:b/>
                <w:color w:val="000000"/>
                <w:sz w:val="22"/>
                <w:lang w:val="en-AU"/>
              </w:rPr>
              <w:t xml:space="preserve">Decision of the </w:t>
            </w:r>
            <w:r w:rsidR="00593EF1" w:rsidRPr="00C971B3">
              <w:rPr>
                <w:rFonts w:ascii="Calibri" w:eastAsia="Calibri" w:hAnsi="Calibri" w:cs="Calibri"/>
                <w:b/>
                <w:color w:val="000000"/>
                <w:sz w:val="22"/>
                <w:lang w:val="en-AU"/>
              </w:rPr>
              <w:t>Professional</w:t>
            </w:r>
            <w:r w:rsidRPr="00C971B3">
              <w:rPr>
                <w:rFonts w:ascii="Calibri" w:eastAsia="Calibri" w:hAnsi="Calibri" w:cs="Calibri"/>
                <w:b/>
                <w:color w:val="000000"/>
                <w:sz w:val="22"/>
                <w:lang w:val="en-AU"/>
              </w:rPr>
              <w:t xml:space="preserve"> Officer </w:t>
            </w:r>
          </w:p>
          <w:p w:rsidR="00593EF1" w:rsidRPr="00C971B3" w:rsidRDefault="00593EF1" w:rsidP="002144BB">
            <w:pPr>
              <w:spacing w:before="60" w:after="60" w:line="260" w:lineRule="atLeast"/>
              <w:ind w:left="85" w:right="85"/>
              <w:rPr>
                <w:rFonts w:ascii="Calibri" w:eastAsia="Calibri" w:hAnsi="Calibri" w:cs="Calibri"/>
                <w:b/>
                <w:color w:val="000000"/>
                <w:sz w:val="22"/>
                <w:lang w:val="en-AU"/>
              </w:rPr>
            </w:pPr>
          </w:p>
        </w:tc>
        <w:tc>
          <w:tcPr>
            <w:tcW w:w="8935" w:type="dxa"/>
            <w:shd w:val="clear" w:color="auto" w:fill="auto"/>
          </w:tcPr>
          <w:p w:rsidR="002144BB" w:rsidRPr="00C971B3" w:rsidRDefault="002144BB"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2144BB" w:rsidRPr="00C971B3" w:rsidRDefault="002144BB"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2144BB" w:rsidRPr="00C971B3" w:rsidRDefault="002144BB"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2144BB" w:rsidRPr="00C971B3" w:rsidTr="002144B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2144BB" w:rsidRPr="00C971B3" w:rsidRDefault="002144BB" w:rsidP="002144BB">
            <w:pPr>
              <w:spacing w:before="60" w:after="60" w:line="260" w:lineRule="atLeast"/>
              <w:ind w:left="85" w:right="85"/>
              <w:rPr>
                <w:rFonts w:ascii="Calibri" w:eastAsia="Calibri" w:hAnsi="Calibri" w:cs="Calibri"/>
                <w:b/>
                <w:color w:val="000000"/>
                <w:sz w:val="22"/>
                <w:lang w:val="en-AU"/>
              </w:rPr>
            </w:pPr>
            <w:r w:rsidRPr="00C971B3">
              <w:rPr>
                <w:rFonts w:ascii="Calibri" w:eastAsia="Calibri" w:hAnsi="Calibri" w:cs="Calibri"/>
                <w:b/>
                <w:color w:val="000000"/>
                <w:sz w:val="22"/>
                <w:lang w:val="en-AU"/>
              </w:rPr>
              <w:t>Decision of</w:t>
            </w:r>
            <w:r w:rsidR="003F6AF7" w:rsidRPr="00C971B3">
              <w:rPr>
                <w:rFonts w:ascii="Calibri" w:eastAsia="Calibri" w:hAnsi="Calibri" w:cs="Calibri"/>
                <w:b/>
                <w:color w:val="000000"/>
                <w:sz w:val="22"/>
                <w:lang w:val="en-AU"/>
              </w:rPr>
              <w:t xml:space="preserve"> the</w:t>
            </w:r>
            <w:r w:rsidRPr="00C971B3">
              <w:rPr>
                <w:rFonts w:ascii="Calibri" w:eastAsia="Calibri" w:hAnsi="Calibri" w:cs="Calibri"/>
                <w:b/>
                <w:color w:val="000000"/>
                <w:sz w:val="22"/>
                <w:lang w:val="en-AU"/>
              </w:rPr>
              <w:t xml:space="preserve"> </w:t>
            </w:r>
            <w:r w:rsidR="003B7E3C" w:rsidRPr="00C971B3">
              <w:rPr>
                <w:rFonts w:ascii="Calibri" w:eastAsia="Calibri" w:hAnsi="Calibri" w:cs="Calibri"/>
                <w:b/>
                <w:color w:val="000000"/>
                <w:sz w:val="22"/>
                <w:lang w:val="en-AU"/>
              </w:rPr>
              <w:t xml:space="preserve">Education and Training </w:t>
            </w:r>
            <w:r w:rsidRPr="00C971B3">
              <w:rPr>
                <w:rFonts w:ascii="Calibri" w:eastAsia="Calibri" w:hAnsi="Calibri" w:cs="Calibri"/>
                <w:b/>
                <w:color w:val="000000"/>
                <w:sz w:val="22"/>
                <w:lang w:val="en-AU"/>
              </w:rPr>
              <w:t>Committee</w:t>
            </w:r>
          </w:p>
          <w:p w:rsidR="00351546" w:rsidRPr="00C971B3" w:rsidRDefault="00351546" w:rsidP="009F284D">
            <w:pPr>
              <w:spacing w:before="60" w:after="60" w:line="260" w:lineRule="atLeast"/>
              <w:ind w:right="85"/>
              <w:rPr>
                <w:rFonts w:ascii="Calibri" w:eastAsia="Calibri" w:hAnsi="Calibri" w:cs="Calibri"/>
                <w:b/>
                <w:color w:val="000000"/>
                <w:sz w:val="22"/>
                <w:lang w:val="en-AU"/>
              </w:rPr>
            </w:pPr>
          </w:p>
        </w:tc>
        <w:tc>
          <w:tcPr>
            <w:tcW w:w="8935" w:type="dxa"/>
            <w:shd w:val="clear" w:color="auto" w:fill="auto"/>
          </w:tcPr>
          <w:p w:rsidR="002144BB" w:rsidRPr="00C971B3" w:rsidRDefault="002144BB"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0D16FA" w:rsidRPr="00C971B3" w:rsidRDefault="000D16FA"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2144BB" w:rsidRPr="00C971B3" w:rsidTr="002144B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2144BB" w:rsidRPr="00C971B3" w:rsidRDefault="002144BB" w:rsidP="002144BB">
            <w:pPr>
              <w:spacing w:before="60" w:after="60" w:line="260" w:lineRule="atLeast"/>
              <w:ind w:left="85" w:right="85"/>
              <w:rPr>
                <w:rFonts w:ascii="Calibri" w:eastAsia="Calibri" w:hAnsi="Calibri" w:cs="Calibri"/>
                <w:b/>
                <w:color w:val="000000"/>
                <w:sz w:val="22"/>
                <w:lang w:val="en-AU"/>
              </w:rPr>
            </w:pPr>
            <w:r w:rsidRPr="00C971B3">
              <w:rPr>
                <w:rFonts w:ascii="Calibri" w:eastAsia="Calibri" w:hAnsi="Calibri" w:cs="Calibri"/>
                <w:b/>
                <w:color w:val="000000"/>
                <w:sz w:val="22"/>
                <w:lang w:val="en-AU"/>
              </w:rPr>
              <w:t>Decision of the NMBI Board</w:t>
            </w:r>
          </w:p>
        </w:tc>
        <w:tc>
          <w:tcPr>
            <w:tcW w:w="8935" w:type="dxa"/>
            <w:shd w:val="clear" w:color="auto" w:fill="auto"/>
          </w:tcPr>
          <w:p w:rsidR="002144BB" w:rsidRPr="00C971B3" w:rsidRDefault="002144BB"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0D16FA" w:rsidRPr="00C971B3" w:rsidRDefault="000D16FA" w:rsidP="002144BB">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2144BB" w:rsidRPr="00C971B3" w:rsidTr="002144B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2144BB" w:rsidRPr="00C971B3" w:rsidRDefault="006242D5" w:rsidP="005A7978">
            <w:pPr>
              <w:spacing w:before="60" w:after="60" w:line="260" w:lineRule="atLeast"/>
              <w:rPr>
                <w:rFonts w:ascii="Calibri" w:eastAsia="Calibri" w:hAnsi="Calibri" w:cs="Calibri"/>
                <w:b/>
                <w:sz w:val="22"/>
                <w:lang w:val="en-AU"/>
              </w:rPr>
            </w:pPr>
            <w:r w:rsidRPr="00C971B3">
              <w:rPr>
                <w:rFonts w:ascii="Calibri" w:eastAsia="Calibri" w:hAnsi="Calibri" w:cs="Calibri"/>
                <w:b/>
                <w:sz w:val="22"/>
                <w:lang w:val="en-AU"/>
              </w:rPr>
              <w:t xml:space="preserve"> </w:t>
            </w:r>
            <w:r w:rsidR="002144BB" w:rsidRPr="00C971B3">
              <w:rPr>
                <w:rFonts w:ascii="Calibri" w:eastAsia="Calibri" w:hAnsi="Calibri" w:cs="Calibri"/>
                <w:b/>
                <w:sz w:val="22"/>
                <w:lang w:val="en-AU"/>
              </w:rPr>
              <w:t>Approval period start date:</w:t>
            </w:r>
          </w:p>
          <w:p w:rsidR="00351546" w:rsidRPr="00C971B3" w:rsidRDefault="00351546" w:rsidP="005A7978">
            <w:pPr>
              <w:spacing w:before="60" w:after="60" w:line="260" w:lineRule="atLeast"/>
              <w:rPr>
                <w:rFonts w:ascii="Calibri" w:eastAsia="Calibri" w:hAnsi="Calibri" w:cs="Calibri"/>
                <w:b/>
                <w:sz w:val="22"/>
                <w:lang w:val="en-AU"/>
              </w:rPr>
            </w:pPr>
          </w:p>
        </w:tc>
        <w:tc>
          <w:tcPr>
            <w:tcW w:w="8935" w:type="dxa"/>
            <w:shd w:val="clear" w:color="auto" w:fill="auto"/>
          </w:tcPr>
          <w:p w:rsidR="000D16FA" w:rsidRPr="00C971B3" w:rsidRDefault="000D16FA" w:rsidP="000D16FA">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2144BB" w:rsidRPr="00C971B3" w:rsidTr="002144B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2144BB" w:rsidRPr="00C971B3" w:rsidRDefault="006242D5" w:rsidP="005A7978">
            <w:pPr>
              <w:rPr>
                <w:rFonts w:ascii="Calibri" w:eastAsia="Calibri" w:hAnsi="Calibri" w:cs="Calibri"/>
                <w:b/>
                <w:sz w:val="22"/>
                <w:lang w:val="en-AU"/>
              </w:rPr>
            </w:pPr>
            <w:r w:rsidRPr="00C971B3">
              <w:rPr>
                <w:rFonts w:ascii="Calibri" w:eastAsia="Calibri" w:hAnsi="Calibri" w:cs="Calibri"/>
                <w:b/>
                <w:sz w:val="22"/>
                <w:lang w:val="en-AU"/>
              </w:rPr>
              <w:t xml:space="preserve"> </w:t>
            </w:r>
            <w:r w:rsidR="002144BB" w:rsidRPr="00C971B3">
              <w:rPr>
                <w:rFonts w:ascii="Calibri" w:eastAsia="Calibri" w:hAnsi="Calibri" w:cs="Calibri"/>
                <w:b/>
                <w:sz w:val="22"/>
                <w:lang w:val="en-AU"/>
              </w:rPr>
              <w:t>Approval period expiry date:</w:t>
            </w:r>
          </w:p>
          <w:p w:rsidR="00351546" w:rsidRPr="00C971B3" w:rsidRDefault="00351546" w:rsidP="005A7978">
            <w:pPr>
              <w:rPr>
                <w:rFonts w:ascii="Calibri" w:hAnsi="Calibri"/>
                <w:sz w:val="22"/>
              </w:rPr>
            </w:pPr>
          </w:p>
        </w:tc>
        <w:tc>
          <w:tcPr>
            <w:tcW w:w="8935" w:type="dxa"/>
            <w:shd w:val="clear" w:color="auto" w:fill="auto"/>
          </w:tcPr>
          <w:p w:rsidR="000D16FA" w:rsidRPr="00C971B3" w:rsidRDefault="000D16FA" w:rsidP="000D16FA">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2144BB" w:rsidRPr="00C971B3" w:rsidTr="004B120D">
        <w:trPr>
          <w:trHeight w:val="1268"/>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0D16FA" w:rsidRPr="00C971B3" w:rsidRDefault="006242D5" w:rsidP="005A7978">
            <w:pPr>
              <w:rPr>
                <w:rFonts w:ascii="Calibri" w:eastAsia="Calibri" w:hAnsi="Calibri" w:cs="Calibri"/>
                <w:b/>
                <w:sz w:val="22"/>
                <w:lang w:val="en-AU"/>
              </w:rPr>
            </w:pPr>
            <w:r w:rsidRPr="00C971B3">
              <w:rPr>
                <w:rFonts w:ascii="Calibri" w:eastAsia="Calibri" w:hAnsi="Calibri" w:cs="Calibri"/>
                <w:b/>
                <w:sz w:val="22"/>
                <w:lang w:val="en-AU"/>
              </w:rPr>
              <w:t xml:space="preserve"> </w:t>
            </w:r>
            <w:r w:rsidR="002144BB" w:rsidRPr="00C971B3">
              <w:rPr>
                <w:rFonts w:ascii="Calibri" w:eastAsia="Calibri" w:hAnsi="Calibri" w:cs="Calibri"/>
                <w:b/>
                <w:sz w:val="22"/>
                <w:lang w:val="en-AU"/>
              </w:rPr>
              <w:t>Summary of course for website:</w:t>
            </w:r>
          </w:p>
          <w:p w:rsidR="00351546" w:rsidRPr="00C971B3" w:rsidRDefault="00351546" w:rsidP="005A7978">
            <w:pPr>
              <w:rPr>
                <w:rFonts w:ascii="Calibri" w:eastAsia="Calibri" w:hAnsi="Calibri" w:cs="Calibri"/>
                <w:b/>
                <w:sz w:val="22"/>
                <w:lang w:val="en-AU"/>
              </w:rPr>
            </w:pPr>
          </w:p>
          <w:p w:rsidR="00351546" w:rsidRPr="00C971B3" w:rsidRDefault="00351546" w:rsidP="005A7978">
            <w:pPr>
              <w:rPr>
                <w:rFonts w:ascii="Calibri" w:eastAsia="Calibri" w:hAnsi="Calibri" w:cs="Calibri"/>
                <w:b/>
                <w:sz w:val="22"/>
                <w:lang w:val="en-AU"/>
              </w:rPr>
            </w:pPr>
          </w:p>
          <w:p w:rsidR="00351546" w:rsidRPr="00C971B3" w:rsidRDefault="00351546" w:rsidP="005A7978">
            <w:pPr>
              <w:rPr>
                <w:rFonts w:ascii="Calibri" w:eastAsia="Calibri" w:hAnsi="Calibri" w:cs="Calibri"/>
                <w:b/>
                <w:sz w:val="22"/>
                <w:lang w:val="en-AU"/>
              </w:rPr>
            </w:pPr>
          </w:p>
          <w:p w:rsidR="00351546" w:rsidRPr="00C971B3" w:rsidRDefault="00351546" w:rsidP="005A7978">
            <w:pPr>
              <w:rPr>
                <w:rFonts w:ascii="Calibri" w:eastAsia="Calibri" w:hAnsi="Calibri" w:cs="Calibri"/>
                <w:b/>
                <w:sz w:val="22"/>
                <w:lang w:val="en-AU"/>
              </w:rPr>
            </w:pPr>
          </w:p>
          <w:p w:rsidR="00351546" w:rsidRPr="00C971B3" w:rsidRDefault="00351546" w:rsidP="005A7978">
            <w:pPr>
              <w:rPr>
                <w:rFonts w:ascii="Calibri" w:eastAsia="Calibri" w:hAnsi="Calibri" w:cs="Calibri"/>
                <w:b/>
                <w:sz w:val="22"/>
                <w:lang w:val="en-AU"/>
              </w:rPr>
            </w:pPr>
          </w:p>
        </w:tc>
        <w:tc>
          <w:tcPr>
            <w:tcW w:w="8935" w:type="dxa"/>
            <w:shd w:val="clear" w:color="auto" w:fill="auto"/>
          </w:tcPr>
          <w:p w:rsidR="000D16FA" w:rsidRPr="00C971B3" w:rsidRDefault="000D16FA" w:rsidP="004B120D">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tbl>
      <w:tblPr>
        <w:tblStyle w:val="TableGrid1"/>
        <w:tblW w:w="5000" w:type="pct"/>
        <w:tblLayout w:type="fixed"/>
        <w:tblLook w:val="04A0" w:firstRow="1" w:lastRow="0" w:firstColumn="1" w:lastColumn="0" w:noHBand="0" w:noVBand="1"/>
      </w:tblPr>
      <w:tblGrid>
        <w:gridCol w:w="12960"/>
      </w:tblGrid>
      <w:tr w:rsidR="002144BB" w:rsidRPr="00C971B3" w:rsidTr="004B120D">
        <w:tc>
          <w:tcPr>
            <w:tcW w:w="12960" w:type="dxa"/>
            <w:shd w:val="clear" w:color="auto" w:fill="auto"/>
          </w:tcPr>
          <w:p w:rsidR="002144BB" w:rsidRPr="00C971B3" w:rsidRDefault="002144BB" w:rsidP="004B120D">
            <w:pPr>
              <w:spacing w:before="120" w:after="120" w:line="280" w:lineRule="atLeast"/>
              <w:ind w:right="113"/>
              <w:rPr>
                <w:rFonts w:ascii="Calibri" w:eastAsia="Calibri" w:hAnsi="Calibri" w:cs="Calibri"/>
                <w:color w:val="1F497D"/>
                <w:sz w:val="22"/>
                <w:lang w:val="en-AU"/>
              </w:rPr>
            </w:pPr>
          </w:p>
        </w:tc>
      </w:tr>
    </w:tbl>
    <w:p w:rsidR="002144BB" w:rsidRPr="00C971B3" w:rsidRDefault="002144BB" w:rsidP="002144BB">
      <w:pPr>
        <w:spacing w:after="0" w:line="240" w:lineRule="auto"/>
        <w:rPr>
          <w:rFonts w:ascii="Calibri" w:eastAsia="Calibri" w:hAnsi="Calibri" w:cs="Calibri"/>
          <w:color w:val="000000"/>
          <w:szCs w:val="20"/>
          <w:lang w:val="en-AU"/>
        </w:rPr>
      </w:pPr>
    </w:p>
    <w:sectPr w:rsidR="002144BB" w:rsidRPr="00C971B3" w:rsidSect="00082460">
      <w:headerReference w:type="default" r:id="rId12"/>
      <w:footerReference w:type="default" r:id="rId13"/>
      <w:footerReference w:type="first" r:id="rId14"/>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A7" w:rsidRDefault="00B540A7" w:rsidP="002D0484">
      <w:pPr>
        <w:spacing w:after="0" w:line="240" w:lineRule="auto"/>
      </w:pPr>
      <w:r>
        <w:separator/>
      </w:r>
    </w:p>
  </w:endnote>
  <w:endnote w:type="continuationSeparator" w:id="0">
    <w:p w:rsidR="00B540A7" w:rsidRDefault="00B540A7"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B9BD5" w:themeColor="accent1"/>
      </w:rPr>
      <w:id w:val="-2136096678"/>
      <w:docPartObj>
        <w:docPartGallery w:val="Page Numbers (Bottom of Page)"/>
        <w:docPartUnique/>
      </w:docPartObj>
    </w:sdtPr>
    <w:sdtEndPr>
      <w:rPr>
        <w:noProof/>
      </w:rPr>
    </w:sdtEndPr>
    <w:sdtContent>
      <w:p w:rsidR="005A7978" w:rsidRPr="007472AF" w:rsidRDefault="005A7978">
        <w:pPr>
          <w:pStyle w:val="Footer"/>
          <w:jc w:val="right"/>
          <w:rPr>
            <w:color w:val="5B9BD5" w:themeColor="accent1"/>
          </w:rPr>
        </w:pPr>
        <w:r w:rsidRPr="007472AF">
          <w:rPr>
            <w:color w:val="5B9BD5" w:themeColor="accent1"/>
          </w:rPr>
          <w:fldChar w:fldCharType="begin"/>
        </w:r>
        <w:r w:rsidRPr="007472AF">
          <w:rPr>
            <w:color w:val="5B9BD5" w:themeColor="accent1"/>
          </w:rPr>
          <w:instrText xml:space="preserve"> PAGE   \* MERGEFORMAT </w:instrText>
        </w:r>
        <w:r w:rsidRPr="007472AF">
          <w:rPr>
            <w:color w:val="5B9BD5" w:themeColor="accent1"/>
          </w:rPr>
          <w:fldChar w:fldCharType="separate"/>
        </w:r>
        <w:r w:rsidR="00CD1B74">
          <w:rPr>
            <w:noProof/>
            <w:color w:val="5B9BD5" w:themeColor="accent1"/>
          </w:rPr>
          <w:t>19</w:t>
        </w:r>
        <w:r w:rsidRPr="007472AF">
          <w:rPr>
            <w:noProof/>
            <w:color w:val="5B9BD5" w:themeColor="accent1"/>
          </w:rPr>
          <w:fldChar w:fldCharType="end"/>
        </w:r>
      </w:p>
    </w:sdtContent>
  </w:sdt>
  <w:p w:rsidR="005A7978" w:rsidRPr="007472AF" w:rsidRDefault="007472AF" w:rsidP="00AE38BD">
    <w:pPr>
      <w:pStyle w:val="Footer"/>
      <w:jc w:val="center"/>
      <w:rPr>
        <w:color w:val="5B9BD5" w:themeColor="accent1"/>
      </w:rPr>
    </w:pPr>
    <w:r w:rsidRPr="007472AF">
      <w:rPr>
        <w:rFonts w:ascii="Calibri" w:hAnsi="Calibri"/>
        <w:color w:val="5B9BD5" w:themeColor="accent1"/>
      </w:rPr>
      <w:t>NMBI (2007)</w:t>
    </w:r>
    <w:r w:rsidRPr="007472AF">
      <w:rPr>
        <w:rFonts w:ascii="Calibri" w:hAnsi="Calibri"/>
        <w:i/>
        <w:color w:val="5B9BD5" w:themeColor="accent1"/>
      </w:rPr>
      <w:t xml:space="preserve"> Requirements and Standards for Education Programmes for Nurses and Midwives with Prescriptive Authority</w:t>
    </w:r>
    <w:r w:rsidRPr="007472AF">
      <w:rPr>
        <w:i/>
        <w:color w:val="5B9BD5" w:themeColor="accent1"/>
      </w:rPr>
      <w:t xml:space="preserve"> </w:t>
    </w:r>
    <w:r w:rsidR="005A7978" w:rsidRPr="007472AF">
      <w:rPr>
        <w:i/>
        <w:color w:val="5B9BD5" w:themeColor="accent1"/>
      </w:rPr>
      <w:t>(1</w:t>
    </w:r>
    <w:r w:rsidR="005A7978" w:rsidRPr="007472AF">
      <w:rPr>
        <w:i/>
        <w:color w:val="5B9BD5" w:themeColor="accent1"/>
        <w:vertAlign w:val="superscript"/>
      </w:rPr>
      <w:t>st</w:t>
    </w:r>
    <w:r w:rsidR="005A7978" w:rsidRPr="007472AF">
      <w:rPr>
        <w:i/>
        <w:color w:val="5B9BD5" w:themeColor="accent1"/>
      </w:rPr>
      <w:t xml:space="preserve"> Ed).</w:t>
    </w:r>
  </w:p>
  <w:p w:rsidR="005A7978" w:rsidRDefault="005A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78" w:rsidRPr="000C05B0" w:rsidRDefault="005A7978" w:rsidP="00D961CB">
    <w:pPr>
      <w:pStyle w:val="Footer"/>
      <w:jc w:val="center"/>
      <w:rPr>
        <w:color w:val="9CC2E5" w:themeColor="accent1" w:themeTint="99"/>
      </w:rPr>
    </w:pPr>
    <w:r w:rsidRPr="000C05B0">
      <w:rPr>
        <w:color w:val="9CC2E5" w:themeColor="accent1" w:themeTint="99"/>
      </w:rPr>
      <w:t>NMBI (201</w:t>
    </w:r>
    <w:r>
      <w:rPr>
        <w:color w:val="9CC2E5" w:themeColor="accent1" w:themeTint="99"/>
      </w:rPr>
      <w:t>0</w:t>
    </w:r>
    <w:r w:rsidRPr="000C05B0">
      <w:rPr>
        <w:color w:val="9CC2E5" w:themeColor="accent1" w:themeTint="99"/>
      </w:rPr>
      <w:t xml:space="preserve">) </w:t>
    </w:r>
    <w:r>
      <w:rPr>
        <w:i/>
        <w:color w:val="9CC2E5" w:themeColor="accent1" w:themeTint="99"/>
      </w:rPr>
      <w:t>Requirements and Standards for Post-Registration Nursing and Midwifery Education Programmes – Incorporating the National Framework of Qualifications (1</w:t>
    </w:r>
    <w:r w:rsidRPr="00D961CB">
      <w:rPr>
        <w:i/>
        <w:color w:val="9CC2E5" w:themeColor="accent1" w:themeTint="99"/>
        <w:vertAlign w:val="superscript"/>
      </w:rPr>
      <w:t>st</w:t>
    </w:r>
    <w:r>
      <w:rPr>
        <w:i/>
        <w:color w:val="9CC2E5" w:themeColor="accent1" w:themeTint="99"/>
      </w:rPr>
      <w:t xml:space="preserve">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A7" w:rsidRDefault="00B540A7" w:rsidP="002D0484">
      <w:pPr>
        <w:spacing w:after="0" w:line="240" w:lineRule="auto"/>
      </w:pPr>
      <w:r>
        <w:separator/>
      </w:r>
    </w:p>
  </w:footnote>
  <w:footnote w:type="continuationSeparator" w:id="0">
    <w:p w:rsidR="00B540A7" w:rsidRDefault="00B540A7" w:rsidP="002D0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78" w:rsidRDefault="005A7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1ED"/>
    <w:multiLevelType w:val="hybridMultilevel"/>
    <w:tmpl w:val="3920D8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061D17"/>
    <w:multiLevelType w:val="hybridMultilevel"/>
    <w:tmpl w:val="943AFD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3B0D2F"/>
    <w:multiLevelType w:val="hybridMultilevel"/>
    <w:tmpl w:val="B58890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5030E71"/>
    <w:multiLevelType w:val="hybridMultilevel"/>
    <w:tmpl w:val="B58890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03A6B2A"/>
    <w:multiLevelType w:val="hybridMultilevel"/>
    <w:tmpl w:val="B58890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2C854A0"/>
    <w:multiLevelType w:val="hybridMultilevel"/>
    <w:tmpl w:val="044AF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AC2623"/>
    <w:multiLevelType w:val="hybridMultilevel"/>
    <w:tmpl w:val="B14AEE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0C91CF5"/>
    <w:multiLevelType w:val="hybridMultilevel"/>
    <w:tmpl w:val="1F8A66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DD20F1C"/>
    <w:multiLevelType w:val="multilevel"/>
    <w:tmpl w:val="B694E2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FB798E"/>
    <w:multiLevelType w:val="hybridMultilevel"/>
    <w:tmpl w:val="88327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00C04"/>
    <w:rsid w:val="00012CFF"/>
    <w:rsid w:val="000205B8"/>
    <w:rsid w:val="0002161C"/>
    <w:rsid w:val="00034958"/>
    <w:rsid w:val="00054973"/>
    <w:rsid w:val="00082460"/>
    <w:rsid w:val="00086388"/>
    <w:rsid w:val="0008646C"/>
    <w:rsid w:val="00091455"/>
    <w:rsid w:val="00093C2D"/>
    <w:rsid w:val="0009464B"/>
    <w:rsid w:val="00097EFB"/>
    <w:rsid w:val="000A3C2A"/>
    <w:rsid w:val="000B310F"/>
    <w:rsid w:val="000C05B0"/>
    <w:rsid w:val="000C1FD9"/>
    <w:rsid w:val="000C3473"/>
    <w:rsid w:val="000D16FA"/>
    <w:rsid w:val="000D233F"/>
    <w:rsid w:val="000E0CAF"/>
    <w:rsid w:val="000E4AB4"/>
    <w:rsid w:val="00102406"/>
    <w:rsid w:val="00123B5E"/>
    <w:rsid w:val="00126ADB"/>
    <w:rsid w:val="00127BF4"/>
    <w:rsid w:val="0014139D"/>
    <w:rsid w:val="00143EB5"/>
    <w:rsid w:val="00166950"/>
    <w:rsid w:val="00172B2F"/>
    <w:rsid w:val="00191A8E"/>
    <w:rsid w:val="001950B0"/>
    <w:rsid w:val="00196BED"/>
    <w:rsid w:val="001A1C4C"/>
    <w:rsid w:val="001A5282"/>
    <w:rsid w:val="001B34C3"/>
    <w:rsid w:val="001C30AF"/>
    <w:rsid w:val="001D5319"/>
    <w:rsid w:val="001E6B6B"/>
    <w:rsid w:val="001F5AAB"/>
    <w:rsid w:val="002010CA"/>
    <w:rsid w:val="002050B8"/>
    <w:rsid w:val="002144BB"/>
    <w:rsid w:val="00221376"/>
    <w:rsid w:val="00261E96"/>
    <w:rsid w:val="00270B3E"/>
    <w:rsid w:val="00283DE1"/>
    <w:rsid w:val="002C2712"/>
    <w:rsid w:val="002D0484"/>
    <w:rsid w:val="002E18B7"/>
    <w:rsid w:val="002F669D"/>
    <w:rsid w:val="0031014C"/>
    <w:rsid w:val="00321B3D"/>
    <w:rsid w:val="00351546"/>
    <w:rsid w:val="003547A5"/>
    <w:rsid w:val="00362C7C"/>
    <w:rsid w:val="003635E5"/>
    <w:rsid w:val="00370C6B"/>
    <w:rsid w:val="00371690"/>
    <w:rsid w:val="00371F5F"/>
    <w:rsid w:val="00386234"/>
    <w:rsid w:val="00397F3C"/>
    <w:rsid w:val="003A6FDB"/>
    <w:rsid w:val="003B583A"/>
    <w:rsid w:val="003B7E3C"/>
    <w:rsid w:val="003C3FF4"/>
    <w:rsid w:val="003D7307"/>
    <w:rsid w:val="003E312D"/>
    <w:rsid w:val="003F4183"/>
    <w:rsid w:val="003F6AF7"/>
    <w:rsid w:val="00430043"/>
    <w:rsid w:val="00432D05"/>
    <w:rsid w:val="00433E4E"/>
    <w:rsid w:val="00452481"/>
    <w:rsid w:val="00470CCE"/>
    <w:rsid w:val="00480D4A"/>
    <w:rsid w:val="004840F0"/>
    <w:rsid w:val="00485759"/>
    <w:rsid w:val="004A783D"/>
    <w:rsid w:val="004B120D"/>
    <w:rsid w:val="004E3E67"/>
    <w:rsid w:val="00523BB1"/>
    <w:rsid w:val="00570DA8"/>
    <w:rsid w:val="005776F2"/>
    <w:rsid w:val="00583519"/>
    <w:rsid w:val="005868BF"/>
    <w:rsid w:val="00592A8B"/>
    <w:rsid w:val="00593EF1"/>
    <w:rsid w:val="005A7978"/>
    <w:rsid w:val="005B187D"/>
    <w:rsid w:val="005B7B97"/>
    <w:rsid w:val="005D1750"/>
    <w:rsid w:val="005D2C89"/>
    <w:rsid w:val="00600A38"/>
    <w:rsid w:val="00606ED8"/>
    <w:rsid w:val="00607E0E"/>
    <w:rsid w:val="0061637C"/>
    <w:rsid w:val="006170DA"/>
    <w:rsid w:val="00623709"/>
    <w:rsid w:val="006242D5"/>
    <w:rsid w:val="00627A45"/>
    <w:rsid w:val="006342D5"/>
    <w:rsid w:val="00640C6E"/>
    <w:rsid w:val="00650C3C"/>
    <w:rsid w:val="00660A70"/>
    <w:rsid w:val="00664762"/>
    <w:rsid w:val="0066652E"/>
    <w:rsid w:val="00681DF4"/>
    <w:rsid w:val="006A137E"/>
    <w:rsid w:val="006C139C"/>
    <w:rsid w:val="006C428D"/>
    <w:rsid w:val="006F2349"/>
    <w:rsid w:val="00706FBE"/>
    <w:rsid w:val="0072010C"/>
    <w:rsid w:val="0072622A"/>
    <w:rsid w:val="00733D71"/>
    <w:rsid w:val="00737169"/>
    <w:rsid w:val="00746C34"/>
    <w:rsid w:val="007472AF"/>
    <w:rsid w:val="00753523"/>
    <w:rsid w:val="00760228"/>
    <w:rsid w:val="00760555"/>
    <w:rsid w:val="00767746"/>
    <w:rsid w:val="00784414"/>
    <w:rsid w:val="00795BC5"/>
    <w:rsid w:val="007A3E91"/>
    <w:rsid w:val="007B0B55"/>
    <w:rsid w:val="007C0CB7"/>
    <w:rsid w:val="007D3332"/>
    <w:rsid w:val="007D66E2"/>
    <w:rsid w:val="007D7141"/>
    <w:rsid w:val="007E310F"/>
    <w:rsid w:val="00803DF3"/>
    <w:rsid w:val="00807513"/>
    <w:rsid w:val="00810BBA"/>
    <w:rsid w:val="00820DE3"/>
    <w:rsid w:val="00823BB8"/>
    <w:rsid w:val="00830854"/>
    <w:rsid w:val="008309A9"/>
    <w:rsid w:val="0084001D"/>
    <w:rsid w:val="008434EF"/>
    <w:rsid w:val="00845946"/>
    <w:rsid w:val="00872AAF"/>
    <w:rsid w:val="008771CE"/>
    <w:rsid w:val="008813E5"/>
    <w:rsid w:val="008834C2"/>
    <w:rsid w:val="00890A2C"/>
    <w:rsid w:val="008A5B47"/>
    <w:rsid w:val="008B493B"/>
    <w:rsid w:val="008B59D7"/>
    <w:rsid w:val="008E5E0D"/>
    <w:rsid w:val="008E68D5"/>
    <w:rsid w:val="008F4F40"/>
    <w:rsid w:val="00910D13"/>
    <w:rsid w:val="009143D2"/>
    <w:rsid w:val="00921B57"/>
    <w:rsid w:val="00926043"/>
    <w:rsid w:val="00926362"/>
    <w:rsid w:val="0092663E"/>
    <w:rsid w:val="0095328D"/>
    <w:rsid w:val="00961639"/>
    <w:rsid w:val="009669C1"/>
    <w:rsid w:val="00985875"/>
    <w:rsid w:val="00987F12"/>
    <w:rsid w:val="009A3304"/>
    <w:rsid w:val="009A45E4"/>
    <w:rsid w:val="009B407A"/>
    <w:rsid w:val="009B66BB"/>
    <w:rsid w:val="009D0D4E"/>
    <w:rsid w:val="009D16CC"/>
    <w:rsid w:val="009F284D"/>
    <w:rsid w:val="009F6EE9"/>
    <w:rsid w:val="00A11129"/>
    <w:rsid w:val="00A1380F"/>
    <w:rsid w:val="00A302C9"/>
    <w:rsid w:val="00A42A9B"/>
    <w:rsid w:val="00A549ED"/>
    <w:rsid w:val="00A621EA"/>
    <w:rsid w:val="00AB2811"/>
    <w:rsid w:val="00AC2344"/>
    <w:rsid w:val="00AE1909"/>
    <w:rsid w:val="00AE38BD"/>
    <w:rsid w:val="00AE65FF"/>
    <w:rsid w:val="00AE6EF0"/>
    <w:rsid w:val="00B0794F"/>
    <w:rsid w:val="00B15569"/>
    <w:rsid w:val="00B25840"/>
    <w:rsid w:val="00B27788"/>
    <w:rsid w:val="00B43B7A"/>
    <w:rsid w:val="00B4636D"/>
    <w:rsid w:val="00B46CE5"/>
    <w:rsid w:val="00B540A7"/>
    <w:rsid w:val="00BF6518"/>
    <w:rsid w:val="00C05ED8"/>
    <w:rsid w:val="00C256A9"/>
    <w:rsid w:val="00C343DD"/>
    <w:rsid w:val="00C54D8E"/>
    <w:rsid w:val="00C64FF7"/>
    <w:rsid w:val="00C74E18"/>
    <w:rsid w:val="00C7551B"/>
    <w:rsid w:val="00C85B22"/>
    <w:rsid w:val="00C971B3"/>
    <w:rsid w:val="00CB1346"/>
    <w:rsid w:val="00CC3C17"/>
    <w:rsid w:val="00CD1B74"/>
    <w:rsid w:val="00CE55DD"/>
    <w:rsid w:val="00CF2469"/>
    <w:rsid w:val="00D13B60"/>
    <w:rsid w:val="00D144B2"/>
    <w:rsid w:val="00D233B8"/>
    <w:rsid w:val="00D30252"/>
    <w:rsid w:val="00D3063B"/>
    <w:rsid w:val="00D42F59"/>
    <w:rsid w:val="00D4462B"/>
    <w:rsid w:val="00D47206"/>
    <w:rsid w:val="00D479CD"/>
    <w:rsid w:val="00D64F7E"/>
    <w:rsid w:val="00D7315A"/>
    <w:rsid w:val="00D74DAC"/>
    <w:rsid w:val="00D879D8"/>
    <w:rsid w:val="00D95650"/>
    <w:rsid w:val="00D95F94"/>
    <w:rsid w:val="00D961CB"/>
    <w:rsid w:val="00DC2219"/>
    <w:rsid w:val="00DC7F0F"/>
    <w:rsid w:val="00DD55F4"/>
    <w:rsid w:val="00DE241D"/>
    <w:rsid w:val="00DF1E43"/>
    <w:rsid w:val="00E1230F"/>
    <w:rsid w:val="00E24825"/>
    <w:rsid w:val="00E351D2"/>
    <w:rsid w:val="00E543D7"/>
    <w:rsid w:val="00E76A1F"/>
    <w:rsid w:val="00EA17DB"/>
    <w:rsid w:val="00EB7670"/>
    <w:rsid w:val="00EC1E32"/>
    <w:rsid w:val="00ED7381"/>
    <w:rsid w:val="00EE76DA"/>
    <w:rsid w:val="00EF258B"/>
    <w:rsid w:val="00EF3E7D"/>
    <w:rsid w:val="00F02583"/>
    <w:rsid w:val="00F10538"/>
    <w:rsid w:val="00F23393"/>
    <w:rsid w:val="00F27E82"/>
    <w:rsid w:val="00F3580B"/>
    <w:rsid w:val="00F366B3"/>
    <w:rsid w:val="00F4338A"/>
    <w:rsid w:val="00F45B78"/>
    <w:rsid w:val="00F763E9"/>
    <w:rsid w:val="00FB1481"/>
    <w:rsid w:val="00FD7D66"/>
    <w:rsid w:val="00FF7AEB"/>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FootnoteText">
    <w:name w:val="footnote text"/>
    <w:basedOn w:val="Normal"/>
    <w:link w:val="FootnoteTextChar"/>
    <w:uiPriority w:val="99"/>
    <w:semiHidden/>
    <w:unhideWhenUsed/>
    <w:rsid w:val="00214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4BB"/>
    <w:rPr>
      <w:sz w:val="20"/>
      <w:szCs w:val="20"/>
      <w:lang w:val="en-IE"/>
    </w:rPr>
  </w:style>
  <w:style w:type="table" w:customStyle="1" w:styleId="TableGrid1">
    <w:name w:val="Table Grid1"/>
    <w:basedOn w:val="TableNormal"/>
    <w:next w:val="TableGrid"/>
    <w:uiPriority w:val="59"/>
    <w:rsid w:val="002144BB"/>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yperlink1">
    <w:name w:val="Hyperlink1"/>
    <w:basedOn w:val="DefaultParagraphFont"/>
    <w:uiPriority w:val="99"/>
    <w:rsid w:val="002144BB"/>
    <w:rPr>
      <w:color w:val="0000FF"/>
      <w:u w:val="none"/>
    </w:rPr>
  </w:style>
  <w:style w:type="table" w:customStyle="1" w:styleId="ANMAC2">
    <w:name w:val="ANMAC 2"/>
    <w:basedOn w:val="TableNormal"/>
    <w:uiPriority w:val="99"/>
    <w:rsid w:val="002144BB"/>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character" w:styleId="FootnoteReference">
    <w:name w:val="footnote reference"/>
    <w:basedOn w:val="DefaultParagraphFont"/>
    <w:uiPriority w:val="99"/>
    <w:semiHidden/>
    <w:rsid w:val="002144BB"/>
    <w:rPr>
      <w:vertAlign w:val="superscript"/>
    </w:rPr>
  </w:style>
  <w:style w:type="character" w:styleId="Hyperlink">
    <w:name w:val="Hyperlink"/>
    <w:basedOn w:val="DefaultParagraphFont"/>
    <w:uiPriority w:val="99"/>
    <w:semiHidden/>
    <w:unhideWhenUsed/>
    <w:rsid w:val="002144BB"/>
    <w:rPr>
      <w:color w:val="0563C1" w:themeColor="hyperlink"/>
      <w:u w:val="single"/>
    </w:rPr>
  </w:style>
  <w:style w:type="paragraph" w:customStyle="1" w:styleId="TableText">
    <w:name w:val="Table Text"/>
    <w:uiPriority w:val="19"/>
    <w:qFormat/>
    <w:rsid w:val="00ED7381"/>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ED7381"/>
    <w:pPr>
      <w:keepNext/>
      <w:keepLines/>
      <w:jc w:val="center"/>
    </w:pPr>
    <w:rPr>
      <w:b/>
    </w:rPr>
  </w:style>
  <w:style w:type="paragraph" w:styleId="ListParagraph">
    <w:name w:val="List Paragraph"/>
    <w:basedOn w:val="Normal"/>
    <w:uiPriority w:val="34"/>
    <w:qFormat/>
    <w:rsid w:val="001F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FootnoteText">
    <w:name w:val="footnote text"/>
    <w:basedOn w:val="Normal"/>
    <w:link w:val="FootnoteTextChar"/>
    <w:uiPriority w:val="99"/>
    <w:semiHidden/>
    <w:unhideWhenUsed/>
    <w:rsid w:val="00214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4BB"/>
    <w:rPr>
      <w:sz w:val="20"/>
      <w:szCs w:val="20"/>
      <w:lang w:val="en-IE"/>
    </w:rPr>
  </w:style>
  <w:style w:type="table" w:customStyle="1" w:styleId="TableGrid1">
    <w:name w:val="Table Grid1"/>
    <w:basedOn w:val="TableNormal"/>
    <w:next w:val="TableGrid"/>
    <w:uiPriority w:val="59"/>
    <w:rsid w:val="002144BB"/>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yperlink1">
    <w:name w:val="Hyperlink1"/>
    <w:basedOn w:val="DefaultParagraphFont"/>
    <w:uiPriority w:val="99"/>
    <w:rsid w:val="002144BB"/>
    <w:rPr>
      <w:color w:val="0000FF"/>
      <w:u w:val="none"/>
    </w:rPr>
  </w:style>
  <w:style w:type="table" w:customStyle="1" w:styleId="ANMAC2">
    <w:name w:val="ANMAC 2"/>
    <w:basedOn w:val="TableNormal"/>
    <w:uiPriority w:val="99"/>
    <w:rsid w:val="002144BB"/>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character" w:styleId="FootnoteReference">
    <w:name w:val="footnote reference"/>
    <w:basedOn w:val="DefaultParagraphFont"/>
    <w:uiPriority w:val="99"/>
    <w:semiHidden/>
    <w:rsid w:val="002144BB"/>
    <w:rPr>
      <w:vertAlign w:val="superscript"/>
    </w:rPr>
  </w:style>
  <w:style w:type="character" w:styleId="Hyperlink">
    <w:name w:val="Hyperlink"/>
    <w:basedOn w:val="DefaultParagraphFont"/>
    <w:uiPriority w:val="99"/>
    <w:semiHidden/>
    <w:unhideWhenUsed/>
    <w:rsid w:val="002144BB"/>
    <w:rPr>
      <w:color w:val="0563C1" w:themeColor="hyperlink"/>
      <w:u w:val="single"/>
    </w:rPr>
  </w:style>
  <w:style w:type="paragraph" w:customStyle="1" w:styleId="TableText">
    <w:name w:val="Table Text"/>
    <w:uiPriority w:val="19"/>
    <w:qFormat/>
    <w:rsid w:val="00ED7381"/>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ED7381"/>
    <w:pPr>
      <w:keepNext/>
      <w:keepLines/>
      <w:jc w:val="center"/>
    </w:pPr>
    <w:rPr>
      <w:b/>
    </w:rPr>
  </w:style>
  <w:style w:type="paragraph" w:styleId="ListParagraph">
    <w:name w:val="List Paragraph"/>
    <w:basedOn w:val="Normal"/>
    <w:uiPriority w:val="34"/>
    <w:qFormat/>
    <w:rsid w:val="001F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83CA9"/>
    <w:rsid w:val="000C5560"/>
    <w:rsid w:val="00312D28"/>
    <w:rsid w:val="003250C6"/>
    <w:rsid w:val="004E4639"/>
    <w:rsid w:val="00526122"/>
    <w:rsid w:val="005E35FD"/>
    <w:rsid w:val="007B2998"/>
    <w:rsid w:val="008833E3"/>
    <w:rsid w:val="0090137C"/>
    <w:rsid w:val="00926E8E"/>
    <w:rsid w:val="009C7F29"/>
    <w:rsid w:val="00B02A01"/>
    <w:rsid w:val="00B9727D"/>
    <w:rsid w:val="00C15450"/>
    <w:rsid w:val="00F56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F7951-3E5F-4F1E-8690-8567A0B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Section 4 Standards for the Approval of the Educational Providers and Healthcare Providers                                                                                                          for                                                       </vt:lpstr>
    </vt:vector>
  </TitlesOfParts>
  <Company>Nurse/Midwife Prescribing Programmes                                                Self- Assessment Audit Report</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Standards for the Approval of the Educational Providers and Healthcare Providers                                                                                                          for                                                                                                                                         Education Programmes for Nurses and Midwives with Prescriptive Authority. (Major Award)</dc:title>
  <dc:subject>Programme</dc:subject>
  <dc:creator>Revised</dc:creator>
  <cp:lastModifiedBy>Gillian Campbell</cp:lastModifiedBy>
  <cp:revision>3</cp:revision>
  <cp:lastPrinted>2017-10-13T08:22:00Z</cp:lastPrinted>
  <dcterms:created xsi:type="dcterms:W3CDTF">2018-01-16T10:50:00Z</dcterms:created>
  <dcterms:modified xsi:type="dcterms:W3CDTF">2018-01-16T10:51:00Z</dcterms:modified>
</cp:coreProperties>
</file>