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XSpec="center" w:tblpY="2507"/>
        <w:tblW w:w="4000" w:type="pct"/>
        <w:tblBorders>
          <w:left w:val="single" w:sz="18" w:space="0" w:color="5B9BD5" w:themeColor="accent1"/>
        </w:tblBorders>
        <w:tblLook w:val="04A0" w:firstRow="1" w:lastRow="0" w:firstColumn="1" w:lastColumn="0" w:noHBand="0" w:noVBand="1"/>
      </w:tblPr>
      <w:tblGrid>
        <w:gridCol w:w="10552"/>
      </w:tblGrid>
      <w:tr w:rsidR="00C64FF7" w:rsidTr="00C64FF7">
        <w:sdt>
          <w:sdtPr>
            <w:rPr>
              <w:rStyle w:val="Heading1Char"/>
              <w:sz w:val="36"/>
              <w:szCs w:val="36"/>
            </w:rPr>
            <w:alias w:val="Company"/>
            <w:id w:val="13406915"/>
            <w:placeholder>
              <w:docPart w:val="9826C8849BEC4DB990AEBF6A91911C62"/>
            </w:placeholder>
            <w:dataBinding w:prefixMappings="xmlns:ns0='http://schemas.openxmlformats.org/officeDocument/2006/extended-properties'" w:xpath="/ns0:Properties[1]/ns0:Company[1]" w:storeItemID="{6668398D-A668-4E3E-A5EB-62B293D839F1}"/>
            <w:text/>
          </w:sdtPr>
          <w:sdtEndPr>
            <w:rPr>
              <w:rStyle w:val="Heading1Char"/>
            </w:rPr>
          </w:sdtEndPr>
          <w:sdtContent>
            <w:tc>
              <w:tcPr>
                <w:tcW w:w="10552" w:type="dxa"/>
                <w:tcMar>
                  <w:top w:w="216" w:type="dxa"/>
                  <w:left w:w="115" w:type="dxa"/>
                  <w:bottom w:w="216" w:type="dxa"/>
                  <w:right w:w="115" w:type="dxa"/>
                </w:tcMar>
              </w:tcPr>
              <w:p w:rsidR="00C64FF7" w:rsidRDefault="00C64FF7" w:rsidP="00C64FF7">
                <w:pPr>
                  <w:pStyle w:val="NoSpacing"/>
                  <w:rPr>
                    <w:rFonts w:asciiTheme="majorHAnsi" w:eastAsiaTheme="majorEastAsia" w:hAnsiTheme="majorHAnsi" w:cstheme="majorBidi"/>
                  </w:rPr>
                </w:pPr>
                <w:r w:rsidRPr="000C05B0">
                  <w:rPr>
                    <w:rStyle w:val="Heading1Char"/>
                    <w:sz w:val="36"/>
                    <w:szCs w:val="36"/>
                  </w:rPr>
                  <w:t>NMBI</w:t>
                </w:r>
              </w:p>
            </w:tc>
          </w:sdtContent>
        </w:sdt>
      </w:tr>
      <w:tr w:rsidR="00C64FF7" w:rsidTr="00C64FF7">
        <w:trPr>
          <w:trHeight w:val="1726"/>
        </w:trPr>
        <w:tc>
          <w:tcPr>
            <w:tcW w:w="10552" w:type="dxa"/>
          </w:tcPr>
          <w:sdt>
            <w:sdtPr>
              <w:rPr>
                <w:rStyle w:val="Heading2Char"/>
                <w:sz w:val="36"/>
                <w:szCs w:val="36"/>
              </w:rPr>
              <w:alias w:val="Title"/>
              <w:id w:val="13406919"/>
              <w:placeholder>
                <w:docPart w:val="680653A77D0D476CAE7A2FA38B0D352E"/>
              </w:placeholder>
              <w:dataBinding w:prefixMappings="xmlns:ns0='http://schemas.openxmlformats.org/package/2006/metadata/core-properties' xmlns:ns1='http://purl.org/dc/elements/1.1/'" w:xpath="/ns0:coreProperties[1]/ns1:title[1]" w:storeItemID="{6C3C8BC8-F283-45AE-878A-BAB7291924A1}"/>
              <w:text/>
            </w:sdtPr>
            <w:sdtEndPr>
              <w:rPr>
                <w:rStyle w:val="Heading2Char"/>
              </w:rPr>
            </w:sdtEndPr>
            <w:sdtContent>
              <w:p w:rsidR="00C64FF7" w:rsidRPr="000C05B0" w:rsidRDefault="00625104" w:rsidP="00625104">
                <w:pPr>
                  <w:pStyle w:val="Heading1"/>
                  <w:rPr>
                    <w:color w:val="5B9BD5" w:themeColor="accent1"/>
                    <w:sz w:val="36"/>
                    <w:szCs w:val="36"/>
                  </w:rPr>
                </w:pPr>
                <w:r w:rsidRPr="009C4A9A">
                  <w:rPr>
                    <w:rStyle w:val="Heading2Char"/>
                    <w:sz w:val="36"/>
                    <w:szCs w:val="36"/>
                  </w:rPr>
                  <w:t>3.2</w:t>
                </w:r>
                <w:r w:rsidR="00C64FF7" w:rsidRPr="009C4A9A">
                  <w:rPr>
                    <w:rStyle w:val="Heading2Char"/>
                    <w:sz w:val="36"/>
                    <w:szCs w:val="36"/>
                  </w:rPr>
                  <w:t xml:space="preserve"> Standards for the Approval of the Higher Education Institutions</w:t>
                </w:r>
                <w:r w:rsidRPr="009C4A9A">
                  <w:rPr>
                    <w:rStyle w:val="Heading2Char"/>
                    <w:sz w:val="36"/>
                    <w:szCs w:val="36"/>
                  </w:rPr>
                  <w:t>,</w:t>
                </w:r>
                <w:r w:rsidR="00C64FF7" w:rsidRPr="009C4A9A">
                  <w:rPr>
                    <w:rStyle w:val="Heading2Char"/>
                    <w:sz w:val="36"/>
                    <w:szCs w:val="36"/>
                  </w:rPr>
                  <w:t xml:space="preserve"> Associated Health Care Provider Services and Educational Programmes Leading to Registration</w:t>
                </w:r>
                <w:r w:rsidRPr="009C4A9A">
                  <w:rPr>
                    <w:rStyle w:val="Heading2Char"/>
                    <w:sz w:val="36"/>
                    <w:szCs w:val="36"/>
                  </w:rPr>
                  <w:t xml:space="preserve"> as Advanced Nurse Practitioners</w:t>
                </w:r>
                <w:r w:rsidR="009C4A9A">
                  <w:rPr>
                    <w:rStyle w:val="Heading2Char"/>
                    <w:sz w:val="36"/>
                    <w:szCs w:val="36"/>
                  </w:rPr>
                  <w:t xml:space="preserve"> (ANP)</w:t>
                </w:r>
              </w:p>
            </w:sdtContent>
          </w:sdt>
        </w:tc>
      </w:tr>
      <w:tr w:rsidR="00C64FF7" w:rsidTr="00C64FF7">
        <w:sdt>
          <w:sdtPr>
            <w:rPr>
              <w:rFonts w:eastAsia="Calibri"/>
              <w:sz w:val="36"/>
              <w:szCs w:val="36"/>
            </w:rPr>
            <w:alias w:val="Subtitle"/>
            <w:id w:val="13406923"/>
            <w:placeholder>
              <w:docPart w:val="3D26DAC67D6D443ABB0E79011C188F09"/>
            </w:placeholder>
            <w:dataBinding w:prefixMappings="xmlns:ns0='http://schemas.openxmlformats.org/package/2006/metadata/core-properties' xmlns:ns1='http://purl.org/dc/elements/1.1/'" w:xpath="/ns0:coreProperties[1]/ns1:subject[1]" w:storeItemID="{6C3C8BC8-F283-45AE-878A-BAB7291924A1}"/>
            <w:text/>
          </w:sdtPr>
          <w:sdtEndPr/>
          <w:sdtContent>
            <w:tc>
              <w:tcPr>
                <w:tcW w:w="10552" w:type="dxa"/>
                <w:tcMar>
                  <w:top w:w="216" w:type="dxa"/>
                  <w:left w:w="115" w:type="dxa"/>
                  <w:bottom w:w="216" w:type="dxa"/>
                  <w:right w:w="115" w:type="dxa"/>
                </w:tcMar>
              </w:tcPr>
              <w:p w:rsidR="00C64FF7" w:rsidRDefault="00625104" w:rsidP="00C64FF7">
                <w:pPr>
                  <w:pStyle w:val="Heading1"/>
                </w:pPr>
                <w:r>
                  <w:rPr>
                    <w:rFonts w:eastAsia="Calibri"/>
                    <w:sz w:val="36"/>
                    <w:szCs w:val="36"/>
                  </w:rPr>
                  <w:t>Self- Assessment Audit Tool</w:t>
                </w:r>
              </w:p>
            </w:tc>
          </w:sdtContent>
        </w:sdt>
      </w:tr>
    </w:tbl>
    <w:sdt>
      <w:sdtPr>
        <w:id w:val="-377937598"/>
        <w:docPartObj>
          <w:docPartGallery w:val="Cover Pages"/>
          <w:docPartUnique/>
        </w:docPartObj>
      </w:sdtPr>
      <w:sdtEndPr/>
      <w:sdtContent>
        <w:p w:rsidR="001C30AF" w:rsidRDefault="001C30AF"/>
        <w:p w:rsidR="001C30AF" w:rsidRDefault="001C30AF"/>
        <w:tbl>
          <w:tblPr>
            <w:tblpPr w:leftFromText="187" w:rightFromText="187" w:horzAnchor="margin" w:tblpXSpec="center" w:tblpYSpec="bottom"/>
            <w:tblW w:w="4000" w:type="pct"/>
            <w:tblLook w:val="04A0" w:firstRow="1" w:lastRow="0" w:firstColumn="1" w:lastColumn="0" w:noHBand="0" w:noVBand="1"/>
          </w:tblPr>
          <w:tblGrid>
            <w:gridCol w:w="10552"/>
          </w:tblGrid>
          <w:tr w:rsidR="001C30AF" w:rsidTr="00C64FF7">
            <w:tc>
              <w:tcPr>
                <w:tcW w:w="10552" w:type="dxa"/>
                <w:tcMar>
                  <w:top w:w="216" w:type="dxa"/>
                  <w:left w:w="115" w:type="dxa"/>
                  <w:bottom w:w="216" w:type="dxa"/>
                  <w:right w:w="115" w:type="dxa"/>
                </w:tcMar>
              </w:tcPr>
              <w:sdt>
                <w:sdtPr>
                  <w:rPr>
                    <w:color w:val="5B9BD5"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rsidR="001C30AF" w:rsidRDefault="00760228">
                    <w:pPr>
                      <w:pStyle w:val="NoSpacing"/>
                      <w:rPr>
                        <w:color w:val="5B9BD5" w:themeColor="accent1"/>
                      </w:rPr>
                    </w:pPr>
                    <w:r>
                      <w:rPr>
                        <w:color w:val="5B9BD5" w:themeColor="accent1"/>
                      </w:rPr>
                      <w:t>Revised</w:t>
                    </w:r>
                  </w:p>
                </w:sdtContent>
              </w:sdt>
              <w:sdt>
                <w:sdtPr>
                  <w:rPr>
                    <w:color w:val="5B9BD5" w:themeColor="accent1"/>
                  </w:rPr>
                  <w:alias w:val="Date"/>
                  <w:id w:val="13406932"/>
                  <w:dataBinding w:prefixMappings="xmlns:ns0='http://schemas.microsoft.com/office/2006/coverPageProps'" w:xpath="/ns0:CoverPageProperties[1]/ns0:PublishDate[1]" w:storeItemID="{55AF091B-3C7A-41E3-B477-F2FDAA23CFDA}"/>
                  <w:date w:fullDate="2017-09-08T00:00:00Z">
                    <w:dateFormat w:val="M/d/yyyy"/>
                    <w:lid w:val="en-US"/>
                    <w:storeMappedDataAs w:val="dateTime"/>
                    <w:calendar w:val="gregorian"/>
                  </w:date>
                </w:sdtPr>
                <w:sdtEndPr/>
                <w:sdtContent>
                  <w:p w:rsidR="001C30AF" w:rsidRDefault="000C458F">
                    <w:pPr>
                      <w:pStyle w:val="NoSpacing"/>
                      <w:rPr>
                        <w:color w:val="5B9BD5" w:themeColor="accent1"/>
                      </w:rPr>
                    </w:pPr>
                    <w:r>
                      <w:rPr>
                        <w:color w:val="5B9BD5" w:themeColor="accent1"/>
                      </w:rPr>
                      <w:t>9/8/2017</w:t>
                    </w:r>
                  </w:p>
                </w:sdtContent>
              </w:sdt>
              <w:p w:rsidR="001C30AF" w:rsidRDefault="001C30AF">
                <w:pPr>
                  <w:pStyle w:val="NoSpacing"/>
                  <w:rPr>
                    <w:color w:val="5B9BD5" w:themeColor="accent1"/>
                  </w:rPr>
                </w:pPr>
              </w:p>
            </w:tc>
          </w:tr>
        </w:tbl>
        <w:p w:rsidR="001C30AF" w:rsidRDefault="001C30AF"/>
        <w:p w:rsidR="001C30AF" w:rsidRDefault="000C05B0">
          <w:r>
            <w:rPr>
              <w:noProof/>
              <w:color w:val="000000"/>
              <w:lang w:eastAsia="en-IE"/>
            </w:rPr>
            <mc:AlternateContent>
              <mc:Choice Requires="wps">
                <w:drawing>
                  <wp:anchor distT="0" distB="0" distL="457200" distR="114300" simplePos="0" relativeHeight="251659264" behindDoc="0" locked="0" layoutInCell="0" allowOverlap="1" wp14:anchorId="5BB208F6" wp14:editId="580E9C95">
                    <wp:simplePos x="0" y="0"/>
                    <wp:positionH relativeFrom="margin">
                      <wp:posOffset>3798570</wp:posOffset>
                    </wp:positionH>
                    <wp:positionV relativeFrom="margin">
                      <wp:posOffset>3631565</wp:posOffset>
                    </wp:positionV>
                    <wp:extent cx="3989705" cy="1460500"/>
                    <wp:effectExtent l="0" t="0" r="0" b="6350"/>
                    <wp:wrapSquare wrapText="bothSides"/>
                    <wp:docPr id="26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705" cy="1460500"/>
                            </a:xfrm>
                            <a:prstGeom prst="rect">
                              <a:avLst/>
                            </a:prstGeom>
                            <a:solidFill>
                              <a:schemeClr val="bg1"/>
                            </a:solidFill>
                            <a:ln w="15875">
                              <a:noFill/>
                            </a:ln>
                            <a:extLst/>
                          </wps:spPr>
                          <wps:style>
                            <a:lnRef idx="0">
                              <a:scrgbClr r="0" g="0" b="0"/>
                            </a:lnRef>
                            <a:fillRef idx="1002">
                              <a:schemeClr val="lt2"/>
                            </a:fillRef>
                            <a:effectRef idx="0">
                              <a:scrgbClr r="0" g="0" b="0"/>
                            </a:effectRef>
                            <a:fontRef idx="major"/>
                          </wps:style>
                          <wps:txbx>
                            <w:txbxContent>
                              <w:p w:rsidR="00CE5D32" w:rsidRPr="000C05B0" w:rsidRDefault="00CE5D32">
                                <w:pPr>
                                  <w:pStyle w:val="Heading1"/>
                                  <w:pBdr>
                                    <w:left w:val="single" w:sz="48" w:space="13" w:color="5B9BD5" w:themeColor="accent1"/>
                                  </w:pBdr>
                                  <w:spacing w:before="0" w:after="120"/>
                                  <w:rPr>
                                    <w:b/>
                                    <w:bCs/>
                                  </w:rPr>
                                </w:pPr>
                                <w:r w:rsidRPr="000C05B0">
                                  <w:rPr>
                                    <w:bCs/>
                                  </w:rPr>
                                  <w:t>Name of</w:t>
                                </w:r>
                                <w:r>
                                  <w:rPr>
                                    <w:bCs/>
                                  </w:rPr>
                                  <w:t xml:space="preserve"> education provider:</w:t>
                                </w:r>
                                <w:r w:rsidRPr="000C05B0">
                                  <w:rPr>
                                    <w:bCs/>
                                  </w:rPr>
                                  <w:t xml:space="preserve"> </w:t>
                                </w:r>
                              </w:p>
                              <w:p w:rsidR="00CE5D32" w:rsidRDefault="00CE5D32">
                                <w:pPr>
                                  <w:pBdr>
                                    <w:left w:val="single" w:sz="48" w:space="13" w:color="5B9BD5" w:themeColor="accent1"/>
                                  </w:pBdr>
                                  <w:spacing w:after="0" w:line="360" w:lineRule="auto"/>
                                  <w:rPr>
                                    <w:color w:val="2E74B5" w:themeColor="accent1" w:themeShade="BF"/>
                                    <w:sz w:val="24"/>
                                    <w:szCs w:val="24"/>
                                  </w:rPr>
                                </w:pPr>
                              </w:p>
                              <w:p w:rsidR="00CE5D32" w:rsidRPr="000C05B0" w:rsidRDefault="00CE5D32">
                                <w:pPr>
                                  <w:pBdr>
                                    <w:left w:val="single" w:sz="48" w:space="13" w:color="5B9BD5" w:themeColor="accent1"/>
                                  </w:pBdr>
                                  <w:spacing w:after="0" w:line="360" w:lineRule="auto"/>
                                  <w:rPr>
                                    <w:color w:val="2E74B5" w:themeColor="accent1" w:themeShade="BF"/>
                                    <w:sz w:val="24"/>
                                    <w:szCs w:val="24"/>
                                  </w:rPr>
                                </w:pPr>
                                <w:r>
                                  <w:rPr>
                                    <w:color w:val="2E74B5" w:themeColor="accent1" w:themeShade="BF"/>
                                    <w:sz w:val="24"/>
                                    <w:szCs w:val="24"/>
                                  </w:rPr>
                                  <w:t>_________________________________________________</w:t>
                                </w:r>
                              </w:p>
                            </w:txbxContent>
                          </wps:txbx>
                          <wps:bodyPr rot="0" vert="horz" wrap="square" lIns="91440" tIns="91440" rIns="91440" bIns="91440" anchor="ctr" anchorCtr="0" upright="1">
                            <a:noAutofit/>
                          </wps:bodyPr>
                        </wps:wsp>
                      </a:graphicData>
                    </a:graphic>
                    <wp14:sizeRelH relativeFrom="margin">
                      <wp14:pctWidth>0</wp14:pctWidth>
                    </wp14:sizeRelH>
                    <wp14:sizeRelV relativeFrom="page">
                      <wp14:pctHeight>0</wp14:pctHeight>
                    </wp14:sizeRelV>
                  </wp:anchor>
                </w:drawing>
              </mc:Choice>
              <mc:Fallback>
                <w:pict>
                  <v:rect id="AutoShape 14" o:spid="_x0000_s1026" style="position:absolute;margin-left:299.1pt;margin-top:285.95pt;width:314.15pt;height:115pt;z-index:251659264;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" o:allowincell="f" fillcolor="white [3212]" stroked="f" strokeweight="1.25pt">
                    <v:textbox inset=",7.2pt,,7.2pt">
                      <w:txbxContent>
                        <w:p w:rsidR="00CE5D32" w:rsidRPr="000C05B0" w:rsidRDefault="00CE5D32">
                          <w:pPr>
                            <w:pStyle w:val="Heading1"/>
                            <w:pBdr>
                              <w:left w:val="single" w:sz="48" w:space="13" w:color="5B9BD5" w:themeColor="accent1"/>
                            </w:pBdr>
                            <w:spacing w:before="0" w:after="120"/>
                            <w:rPr>
                              <w:b/>
                              <w:bCs/>
                            </w:rPr>
                          </w:pPr>
                          <w:r w:rsidRPr="000C05B0">
                            <w:rPr>
                              <w:bCs/>
                            </w:rPr>
                            <w:t>Name of</w:t>
                          </w:r>
                          <w:r>
                            <w:rPr>
                              <w:bCs/>
                            </w:rPr>
                            <w:t xml:space="preserve"> education provider:</w:t>
                          </w:r>
                          <w:r w:rsidRPr="000C05B0">
                            <w:rPr>
                              <w:bCs/>
                            </w:rPr>
                            <w:t xml:space="preserve"> </w:t>
                          </w:r>
                        </w:p>
                        <w:p w:rsidR="00CE5D32" w:rsidRDefault="00CE5D32">
                          <w:pPr>
                            <w:pBdr>
                              <w:left w:val="single" w:sz="48" w:space="13" w:color="5B9BD5" w:themeColor="accent1"/>
                            </w:pBdr>
                            <w:spacing w:after="0" w:line="360" w:lineRule="auto"/>
                            <w:rPr>
                              <w:color w:val="2E74B5" w:themeColor="accent1" w:themeShade="BF"/>
                              <w:sz w:val="24"/>
                              <w:szCs w:val="24"/>
                            </w:rPr>
                          </w:pPr>
                        </w:p>
                        <w:p w:rsidR="00CE5D32" w:rsidRPr="000C05B0" w:rsidRDefault="00CE5D32">
                          <w:pPr>
                            <w:pBdr>
                              <w:left w:val="single" w:sz="48" w:space="13" w:color="5B9BD5" w:themeColor="accent1"/>
                            </w:pBdr>
                            <w:spacing w:after="0" w:line="360" w:lineRule="auto"/>
                            <w:rPr>
                              <w:color w:val="2E74B5" w:themeColor="accent1" w:themeShade="BF"/>
                              <w:sz w:val="24"/>
                              <w:szCs w:val="24"/>
                            </w:rPr>
                          </w:pPr>
                          <w:r>
                            <w:rPr>
                              <w:color w:val="2E74B5" w:themeColor="accent1" w:themeShade="BF"/>
                              <w:sz w:val="24"/>
                              <w:szCs w:val="24"/>
                            </w:rPr>
                            <w:t>_________________________________________________</w:t>
                          </w:r>
                        </w:p>
                      </w:txbxContent>
                    </v:textbox>
                    <w10:wrap type="square" anchorx="margin" anchory="margin"/>
                  </v:rect>
                </w:pict>
              </mc:Fallback>
            </mc:AlternateContent>
          </w:r>
          <w:r w:rsidR="001C30AF">
            <w:br w:type="page"/>
          </w:r>
        </w:p>
        <w:bookmarkStart w:id="0" w:name="_GoBack" w:displacedByCustomXml="next"/>
        <w:bookmarkEnd w:id="0" w:displacedByCustomXml="next"/>
      </w:sdtContent>
    </w:sdt>
    <w:p w:rsidR="00382A88" w:rsidRDefault="00382A88" w:rsidP="00CE55DD">
      <w:pPr>
        <w:pStyle w:val="Footer"/>
        <w:jc w:val="both"/>
        <w:rPr>
          <w:rStyle w:val="Heading2Char"/>
          <w:rFonts w:asciiTheme="minorHAnsi" w:hAnsiTheme="minorHAnsi"/>
          <w:b w:val="0"/>
          <w:color w:val="auto"/>
          <w:sz w:val="22"/>
          <w:szCs w:val="22"/>
        </w:rPr>
      </w:pPr>
    </w:p>
    <w:p w:rsidR="00382A88" w:rsidRPr="00382A88" w:rsidRDefault="00382A88" w:rsidP="00382A88">
      <w:pPr>
        <w:tabs>
          <w:tab w:val="center" w:pos="4513"/>
          <w:tab w:val="right" w:pos="9026"/>
        </w:tabs>
        <w:spacing w:after="0" w:line="240" w:lineRule="auto"/>
        <w:jc w:val="both"/>
        <w:rPr>
          <w:rFonts w:ascii="Calibri" w:eastAsia="Times New Roman" w:hAnsi="Calibri" w:cs="Times New Roman"/>
          <w:b/>
          <w:bCs/>
          <w:color w:val="2E74B5"/>
          <w:sz w:val="24"/>
          <w:szCs w:val="26"/>
        </w:rPr>
      </w:pPr>
      <w:r w:rsidRPr="00382A88">
        <w:rPr>
          <w:rFonts w:ascii="Calibri" w:eastAsia="Times New Roman" w:hAnsi="Calibri" w:cs="Times New Roman"/>
          <w:b/>
          <w:bCs/>
          <w:color w:val="2E74B5"/>
          <w:sz w:val="24"/>
          <w:szCs w:val="26"/>
        </w:rPr>
        <w:t>CONTACT INFORMATION</w:t>
      </w:r>
    </w:p>
    <w:tbl>
      <w:tblPr>
        <w:tblStyle w:val="ANMAC2"/>
        <w:tblW w:w="5029" w:type="pct"/>
        <w:tblLayout w:type="fixed"/>
        <w:tblLook w:val="04A0" w:firstRow="1" w:lastRow="0" w:firstColumn="1" w:lastColumn="0" w:noHBand="0" w:noVBand="1"/>
      </w:tblPr>
      <w:tblGrid>
        <w:gridCol w:w="4299"/>
        <w:gridCol w:w="8746"/>
      </w:tblGrid>
      <w:tr w:rsidR="00382A88" w:rsidRPr="00382A88" w:rsidTr="00D656A3">
        <w:tc>
          <w:tcPr>
            <w:cnfStyle w:val="001000000000" w:firstRow="0" w:lastRow="0" w:firstColumn="1" w:lastColumn="0" w:oddVBand="0" w:evenVBand="0" w:oddHBand="0" w:evenHBand="0" w:firstRowFirstColumn="0" w:firstRowLastColumn="0" w:lastRowFirstColumn="0" w:lastRowLastColumn="0"/>
            <w:tcW w:w="4299"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EDUCATION PROVIDER</w:t>
            </w:r>
          </w:p>
        </w:tc>
        <w:tc>
          <w:tcPr>
            <w:tcW w:w="874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99"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 xml:space="preserve">ADDRESS </w:t>
            </w:r>
          </w:p>
        </w:tc>
        <w:tc>
          <w:tcPr>
            <w:tcW w:w="874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99"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 xml:space="preserve">HEAD OF DEPARTMENT </w:t>
            </w:r>
          </w:p>
        </w:tc>
        <w:tc>
          <w:tcPr>
            <w:tcW w:w="874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99"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PHONE NUMBER</w:t>
            </w:r>
          </w:p>
        </w:tc>
        <w:tc>
          <w:tcPr>
            <w:tcW w:w="874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99"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 xml:space="preserve">EMAIL </w:t>
            </w:r>
          </w:p>
        </w:tc>
        <w:tc>
          <w:tcPr>
            <w:tcW w:w="8747" w:type="dxa"/>
            <w:shd w:val="clear" w:color="auto" w:fill="auto"/>
          </w:tcPr>
          <w:p w:rsidR="00382A88" w:rsidRPr="00382A88" w:rsidRDefault="00382A88" w:rsidP="00382A88">
            <w:pPr>
              <w:spacing w:before="60" w:after="60" w:line="260" w:lineRule="atLeast"/>
              <w:ind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99"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 xml:space="preserve">PROGRAMME CONTACT PERSON </w:t>
            </w:r>
          </w:p>
        </w:tc>
        <w:tc>
          <w:tcPr>
            <w:tcW w:w="874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99"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PROGRAMME COORDINATOR/ LEADER</w:t>
            </w:r>
          </w:p>
        </w:tc>
        <w:tc>
          <w:tcPr>
            <w:tcW w:w="874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bl>
    <w:p w:rsidR="00382A88" w:rsidRPr="00382A88" w:rsidRDefault="00382A88" w:rsidP="00382A88">
      <w:pPr>
        <w:tabs>
          <w:tab w:val="center" w:pos="4513"/>
          <w:tab w:val="right" w:pos="9026"/>
        </w:tabs>
        <w:spacing w:after="0" w:line="240" w:lineRule="auto"/>
        <w:jc w:val="both"/>
        <w:rPr>
          <w:rFonts w:ascii="Calibri" w:eastAsia="Times New Roman" w:hAnsi="Calibri" w:cs="Times New Roman"/>
          <w:b/>
          <w:bCs/>
          <w:color w:val="5B9BD5"/>
          <w:sz w:val="24"/>
          <w:szCs w:val="26"/>
        </w:rPr>
      </w:pPr>
    </w:p>
    <w:p w:rsidR="00382A88" w:rsidRPr="00382A88" w:rsidRDefault="00382A88" w:rsidP="00382A88">
      <w:pPr>
        <w:tabs>
          <w:tab w:val="center" w:pos="4513"/>
          <w:tab w:val="right" w:pos="9026"/>
        </w:tabs>
        <w:spacing w:after="0" w:line="240" w:lineRule="auto"/>
        <w:jc w:val="both"/>
        <w:rPr>
          <w:rFonts w:ascii="Calibri" w:eastAsia="Times New Roman" w:hAnsi="Calibri" w:cs="Times New Roman"/>
          <w:b/>
          <w:bCs/>
          <w:color w:val="2E74B5"/>
          <w:sz w:val="24"/>
          <w:szCs w:val="26"/>
        </w:rPr>
      </w:pPr>
      <w:r w:rsidRPr="00382A88">
        <w:rPr>
          <w:rFonts w:ascii="Calibri" w:eastAsia="Times New Roman" w:hAnsi="Calibri" w:cs="Times New Roman"/>
          <w:b/>
          <w:bCs/>
          <w:color w:val="2E74B5"/>
          <w:sz w:val="24"/>
          <w:szCs w:val="26"/>
        </w:rPr>
        <w:t>PROGRAMME INFORMATION</w:t>
      </w:r>
    </w:p>
    <w:tbl>
      <w:tblPr>
        <w:tblStyle w:val="ANMAC2"/>
        <w:tblW w:w="5029" w:type="pct"/>
        <w:tblLayout w:type="fixed"/>
        <w:tblLook w:val="04A0" w:firstRow="1" w:lastRow="0" w:firstColumn="1" w:lastColumn="0" w:noHBand="0" w:noVBand="1"/>
      </w:tblPr>
      <w:tblGrid>
        <w:gridCol w:w="4258"/>
        <w:gridCol w:w="8787"/>
      </w:tblGrid>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PROGRAMME TITLE</w:t>
            </w:r>
          </w:p>
        </w:tc>
        <w:tc>
          <w:tcPr>
            <w:tcW w:w="878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Level as per NFQ</w:t>
            </w:r>
          </w:p>
        </w:tc>
        <w:tc>
          <w:tcPr>
            <w:tcW w:w="878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Award Type</w:t>
            </w:r>
          </w:p>
        </w:tc>
        <w:tc>
          <w:tcPr>
            <w:tcW w:w="878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ECTS  and Effort Hours</w:t>
            </w:r>
          </w:p>
        </w:tc>
        <w:tc>
          <w:tcPr>
            <w:tcW w:w="878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New Course Submission (Yes/No)</w:t>
            </w:r>
          </w:p>
        </w:tc>
        <w:tc>
          <w:tcPr>
            <w:tcW w:w="878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Re – Approval Submission (Yes/No)</w:t>
            </w:r>
          </w:p>
        </w:tc>
        <w:tc>
          <w:tcPr>
            <w:tcW w:w="878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 xml:space="preserve">If re-submission please list changes </w:t>
            </w:r>
          </w:p>
        </w:tc>
        <w:tc>
          <w:tcPr>
            <w:tcW w:w="878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Course Approved by HEI Academic Council?</w:t>
            </w:r>
          </w:p>
        </w:tc>
        <w:tc>
          <w:tcPr>
            <w:tcW w:w="878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lang w:val="en-AU"/>
              </w:rPr>
            </w:pPr>
            <w:r w:rsidRPr="00382A88">
              <w:rPr>
                <w:rFonts w:ascii="Calibri" w:eastAsia="Calibri" w:hAnsi="Calibri" w:cs="Calibri"/>
                <w:b/>
                <w:lang w:val="en-AU"/>
              </w:rPr>
              <w:t xml:space="preserve">REGISTRATION needed (if applicable) for example: Active registration with NMBI, RANP/RAMP, RCN, RGN, RM, RNID, RNP, RNT, RPHN, RPN </w:t>
            </w:r>
          </w:p>
        </w:tc>
        <w:tc>
          <w:tcPr>
            <w:tcW w:w="878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lang w:val="en-AU"/>
              </w:rPr>
            </w:pPr>
            <w:r w:rsidRPr="00382A88">
              <w:rPr>
                <w:rFonts w:ascii="Calibri" w:eastAsia="Calibri" w:hAnsi="Calibri" w:cs="Calibri"/>
                <w:b/>
                <w:lang w:val="en-AU"/>
              </w:rPr>
              <w:t xml:space="preserve">Leads to Registration? </w:t>
            </w:r>
          </w:p>
          <w:p w:rsidR="00382A88" w:rsidRPr="00382A88" w:rsidRDefault="00382A88" w:rsidP="00382A88">
            <w:pPr>
              <w:spacing w:before="60" w:after="60" w:line="260" w:lineRule="atLeast"/>
              <w:ind w:left="85" w:right="85"/>
              <w:rPr>
                <w:rFonts w:ascii="Calibri" w:eastAsia="Calibri" w:hAnsi="Calibri" w:cs="Calibri"/>
                <w:lang w:val="en-AU"/>
              </w:rPr>
            </w:pPr>
            <w:r w:rsidRPr="00382A88">
              <w:rPr>
                <w:rFonts w:ascii="Calibri" w:eastAsia="Calibri" w:hAnsi="Calibri" w:cs="Calibri"/>
                <w:lang w:val="en-AU"/>
              </w:rPr>
              <w:t>RANP/RAMP</w:t>
            </w:r>
          </w:p>
          <w:p w:rsidR="00382A88" w:rsidRPr="00382A88" w:rsidRDefault="00382A88" w:rsidP="00382A88">
            <w:pPr>
              <w:spacing w:before="60" w:after="60" w:line="260" w:lineRule="atLeast"/>
              <w:ind w:left="85" w:right="85"/>
              <w:rPr>
                <w:rFonts w:ascii="Calibri" w:eastAsia="Calibri" w:hAnsi="Calibri" w:cs="Calibri"/>
                <w:lang w:val="en-AU"/>
              </w:rPr>
            </w:pPr>
            <w:r w:rsidRPr="00382A88">
              <w:rPr>
                <w:rFonts w:ascii="Calibri" w:eastAsia="Calibri" w:hAnsi="Calibri" w:cs="Calibri"/>
                <w:lang w:val="en-AU"/>
              </w:rPr>
              <w:t>RCN</w:t>
            </w:r>
          </w:p>
          <w:p w:rsidR="00382A88" w:rsidRPr="00382A88" w:rsidRDefault="00382A88" w:rsidP="00382A88">
            <w:pPr>
              <w:spacing w:before="60" w:after="60" w:line="260" w:lineRule="atLeast"/>
              <w:ind w:left="85" w:right="85"/>
              <w:rPr>
                <w:rFonts w:ascii="Calibri" w:eastAsia="Calibri" w:hAnsi="Calibri" w:cs="Calibri"/>
                <w:lang w:val="en-AU"/>
              </w:rPr>
            </w:pPr>
            <w:r w:rsidRPr="00382A88">
              <w:rPr>
                <w:rFonts w:ascii="Calibri" w:eastAsia="Calibri" w:hAnsi="Calibri" w:cs="Calibri"/>
                <w:lang w:val="en-AU"/>
              </w:rPr>
              <w:t>RGN</w:t>
            </w:r>
          </w:p>
          <w:p w:rsidR="00382A88" w:rsidRPr="00382A88" w:rsidRDefault="00382A88" w:rsidP="00382A88">
            <w:pPr>
              <w:spacing w:before="60" w:after="60" w:line="260" w:lineRule="atLeast"/>
              <w:ind w:left="85" w:right="85"/>
              <w:rPr>
                <w:rFonts w:ascii="Calibri" w:eastAsia="Calibri" w:hAnsi="Calibri" w:cs="Calibri"/>
                <w:lang w:val="en-AU"/>
              </w:rPr>
            </w:pPr>
            <w:r w:rsidRPr="00382A88">
              <w:rPr>
                <w:rFonts w:ascii="Calibri" w:eastAsia="Calibri" w:hAnsi="Calibri" w:cs="Calibri"/>
                <w:lang w:val="en-AU"/>
              </w:rPr>
              <w:lastRenderedPageBreak/>
              <w:t>RGN/RCN (integrated)</w:t>
            </w:r>
          </w:p>
          <w:p w:rsidR="00382A88" w:rsidRPr="00382A88" w:rsidRDefault="00382A88" w:rsidP="00382A88">
            <w:pPr>
              <w:spacing w:before="60" w:after="60" w:line="260" w:lineRule="atLeast"/>
              <w:ind w:left="85" w:right="85"/>
              <w:rPr>
                <w:rFonts w:ascii="Calibri" w:eastAsia="Calibri" w:hAnsi="Calibri" w:cs="Calibri"/>
                <w:lang w:val="en-AU"/>
              </w:rPr>
            </w:pPr>
            <w:r w:rsidRPr="00382A88">
              <w:rPr>
                <w:rFonts w:ascii="Calibri" w:eastAsia="Calibri" w:hAnsi="Calibri" w:cs="Calibri"/>
                <w:lang w:val="en-AU"/>
              </w:rPr>
              <w:t>RM</w:t>
            </w:r>
          </w:p>
          <w:p w:rsidR="00382A88" w:rsidRPr="00382A88" w:rsidRDefault="00382A88" w:rsidP="00382A88">
            <w:pPr>
              <w:spacing w:before="60" w:after="60" w:line="260" w:lineRule="atLeast"/>
              <w:ind w:left="85" w:right="85"/>
              <w:rPr>
                <w:rFonts w:ascii="Calibri" w:eastAsia="Calibri" w:hAnsi="Calibri" w:cs="Calibri"/>
                <w:lang w:val="en-AU"/>
              </w:rPr>
            </w:pPr>
            <w:r w:rsidRPr="00382A88">
              <w:rPr>
                <w:rFonts w:ascii="Calibri" w:eastAsia="Calibri" w:hAnsi="Calibri" w:cs="Calibri"/>
                <w:lang w:val="en-AU"/>
              </w:rPr>
              <w:t>RNID</w:t>
            </w:r>
          </w:p>
          <w:p w:rsidR="00382A88" w:rsidRPr="00382A88" w:rsidRDefault="00382A88" w:rsidP="00382A88">
            <w:pPr>
              <w:spacing w:before="60" w:after="60" w:line="260" w:lineRule="atLeast"/>
              <w:ind w:left="85" w:right="85"/>
              <w:rPr>
                <w:rFonts w:ascii="Calibri" w:eastAsia="Calibri" w:hAnsi="Calibri" w:cs="Calibri"/>
                <w:lang w:val="en-AU"/>
              </w:rPr>
            </w:pPr>
            <w:r w:rsidRPr="00382A88">
              <w:rPr>
                <w:rFonts w:ascii="Calibri" w:eastAsia="Calibri" w:hAnsi="Calibri" w:cs="Calibri"/>
                <w:lang w:val="en-AU"/>
              </w:rPr>
              <w:t>RNP</w:t>
            </w:r>
          </w:p>
          <w:p w:rsidR="00382A88" w:rsidRPr="00382A88" w:rsidRDefault="00382A88" w:rsidP="00382A88">
            <w:pPr>
              <w:spacing w:before="60" w:after="60" w:line="260" w:lineRule="atLeast"/>
              <w:ind w:left="85" w:right="85"/>
              <w:rPr>
                <w:rFonts w:ascii="Calibri" w:eastAsia="Calibri" w:hAnsi="Calibri" w:cs="Calibri"/>
                <w:lang w:val="en-AU"/>
              </w:rPr>
            </w:pPr>
            <w:r w:rsidRPr="00382A88">
              <w:rPr>
                <w:rFonts w:ascii="Calibri" w:eastAsia="Calibri" w:hAnsi="Calibri" w:cs="Calibri"/>
                <w:lang w:val="en-AU"/>
              </w:rPr>
              <w:t>RNT</w:t>
            </w:r>
          </w:p>
          <w:p w:rsidR="00382A88" w:rsidRPr="00382A88" w:rsidRDefault="00382A88" w:rsidP="00382A88">
            <w:pPr>
              <w:spacing w:before="60" w:after="60" w:line="260" w:lineRule="atLeast"/>
              <w:ind w:left="85" w:right="85"/>
              <w:rPr>
                <w:rFonts w:ascii="Calibri" w:eastAsia="Calibri" w:hAnsi="Calibri" w:cs="Calibri"/>
                <w:lang w:val="en-AU"/>
              </w:rPr>
            </w:pPr>
            <w:r w:rsidRPr="00382A88">
              <w:rPr>
                <w:rFonts w:ascii="Calibri" w:eastAsia="Calibri" w:hAnsi="Calibri" w:cs="Calibri"/>
                <w:lang w:val="en-AU"/>
              </w:rPr>
              <w:t>RPHN</w:t>
            </w:r>
          </w:p>
          <w:p w:rsidR="00382A88" w:rsidRPr="00382A88" w:rsidRDefault="00382A88" w:rsidP="00382A88">
            <w:pPr>
              <w:spacing w:before="60" w:after="60" w:line="260" w:lineRule="atLeast"/>
              <w:ind w:left="85" w:right="85"/>
              <w:rPr>
                <w:rFonts w:ascii="Calibri" w:eastAsia="Calibri" w:hAnsi="Calibri" w:cs="Calibri"/>
                <w:lang w:val="en-AU"/>
              </w:rPr>
            </w:pPr>
            <w:r w:rsidRPr="00382A88">
              <w:rPr>
                <w:rFonts w:ascii="Calibri" w:eastAsia="Calibri" w:hAnsi="Calibri" w:cs="Calibri"/>
                <w:lang w:val="en-AU"/>
              </w:rPr>
              <w:t>RPN</w:t>
            </w:r>
          </w:p>
          <w:p w:rsidR="00382A88" w:rsidRPr="00382A88" w:rsidRDefault="00382A88" w:rsidP="00382A88">
            <w:pPr>
              <w:spacing w:before="60" w:after="60" w:line="260" w:lineRule="atLeast"/>
              <w:ind w:left="85" w:right="85"/>
              <w:rPr>
                <w:rFonts w:ascii="Calibri" w:eastAsia="Calibri" w:hAnsi="Calibri" w:cs="Calibri"/>
                <w:lang w:val="en-AU"/>
              </w:rPr>
            </w:pPr>
            <w:r w:rsidRPr="00382A88">
              <w:rPr>
                <w:rFonts w:ascii="Calibri" w:eastAsia="Calibri" w:hAnsi="Calibri" w:cs="Calibri"/>
                <w:lang w:val="en-AU"/>
              </w:rPr>
              <w:t>N/A</w:t>
            </w:r>
          </w:p>
        </w:tc>
        <w:tc>
          <w:tcPr>
            <w:tcW w:w="878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lastRenderedPageBreak/>
              <w:t>PROGRAMME LENGTH</w:t>
            </w:r>
          </w:p>
          <w:p w:rsidR="00382A88" w:rsidRPr="00382A88" w:rsidRDefault="00382A88" w:rsidP="00382A88">
            <w:pPr>
              <w:spacing w:before="60" w:after="60" w:line="260" w:lineRule="atLeast"/>
              <w:ind w:left="85" w:right="85"/>
              <w:rPr>
                <w:rFonts w:ascii="Calibri" w:eastAsia="Calibri" w:hAnsi="Calibri" w:cs="Calibri"/>
                <w:color w:val="000000"/>
                <w:lang w:val="en-AU"/>
              </w:rPr>
            </w:pPr>
            <w:r w:rsidRPr="00382A88">
              <w:rPr>
                <w:rFonts w:ascii="Calibri" w:eastAsia="Calibri" w:hAnsi="Calibri" w:cs="Calibri"/>
                <w:color w:val="000000"/>
                <w:lang w:val="en-AU"/>
              </w:rPr>
              <w:t xml:space="preserve">Part Time, Full Time </w:t>
            </w:r>
          </w:p>
        </w:tc>
        <w:tc>
          <w:tcPr>
            <w:tcW w:w="878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MODES OF DELIVERY</w:t>
            </w:r>
          </w:p>
        </w:tc>
        <w:tc>
          <w:tcPr>
            <w:tcW w:w="878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MODULES</w:t>
            </w:r>
          </w:p>
          <w:p w:rsidR="00382A88" w:rsidRPr="00382A88" w:rsidRDefault="00382A88" w:rsidP="00382A88">
            <w:pPr>
              <w:spacing w:before="60" w:after="60" w:line="260" w:lineRule="atLeast"/>
              <w:ind w:left="85" w:right="85"/>
              <w:rPr>
                <w:rFonts w:ascii="Calibri" w:eastAsia="Calibri" w:hAnsi="Calibri" w:cs="Calibri"/>
                <w:color w:val="000000"/>
                <w:lang w:val="en-AU"/>
              </w:rPr>
            </w:pPr>
            <w:r w:rsidRPr="00382A88">
              <w:rPr>
                <w:rFonts w:ascii="Calibri" w:eastAsia="Calibri" w:hAnsi="Calibri" w:cs="Calibri"/>
                <w:color w:val="000000"/>
                <w:lang w:val="en-AU"/>
              </w:rPr>
              <w:t>Number of Core Modules</w:t>
            </w:r>
          </w:p>
          <w:p w:rsidR="00382A88" w:rsidRPr="00382A88" w:rsidRDefault="00382A88" w:rsidP="00382A88">
            <w:pPr>
              <w:spacing w:before="60" w:after="60" w:line="260" w:lineRule="atLeast"/>
              <w:ind w:left="85" w:right="85"/>
              <w:rPr>
                <w:rFonts w:ascii="Calibri" w:eastAsia="Calibri" w:hAnsi="Calibri" w:cs="Calibri"/>
                <w:color w:val="000000"/>
                <w:lang w:val="en-AU"/>
              </w:rPr>
            </w:pPr>
            <w:r w:rsidRPr="00382A88">
              <w:rPr>
                <w:rFonts w:ascii="Calibri" w:eastAsia="Calibri" w:hAnsi="Calibri" w:cs="Calibri"/>
                <w:color w:val="000000"/>
                <w:lang w:val="en-AU"/>
              </w:rPr>
              <w:t>Number of Optional Modules</w:t>
            </w:r>
          </w:p>
        </w:tc>
        <w:tc>
          <w:tcPr>
            <w:tcW w:w="878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 xml:space="preserve">HAS PROGRAMME A CLINICAL COMPONENT? </w:t>
            </w:r>
            <w:r w:rsidRPr="00382A88">
              <w:rPr>
                <w:rFonts w:ascii="Calibri" w:eastAsia="Calibri" w:hAnsi="Calibri" w:cs="Calibri"/>
                <w:color w:val="000000"/>
                <w:lang w:val="en-AU"/>
              </w:rPr>
              <w:t>YES/NO</w:t>
            </w:r>
          </w:p>
        </w:tc>
        <w:tc>
          <w:tcPr>
            <w:tcW w:w="878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FULL EDUCATION REVIEW DATE BY PROFESSIONAL OFFICER</w:t>
            </w:r>
          </w:p>
        </w:tc>
        <w:tc>
          <w:tcPr>
            <w:tcW w:w="878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NMBI CORRESPONDENCE with EDUCATION PROVIDER</w:t>
            </w:r>
          </w:p>
        </w:tc>
        <w:tc>
          <w:tcPr>
            <w:tcW w:w="8787" w:type="dxa"/>
            <w:shd w:val="clear" w:color="auto" w:fill="auto"/>
          </w:tcPr>
          <w:p w:rsidR="00382A88" w:rsidRPr="00382A88" w:rsidRDefault="00382A88" w:rsidP="00382A88">
            <w:pPr>
              <w:spacing w:before="60" w:after="60" w:line="260" w:lineRule="atLeast"/>
              <w:ind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 xml:space="preserve">FURTHER EVIDENCE RECEIVED </w:t>
            </w:r>
          </w:p>
        </w:tc>
        <w:tc>
          <w:tcPr>
            <w:tcW w:w="878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rPr>
          <w:trHeight w:val="435"/>
        </w:trPr>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 xml:space="preserve">DATE FORWARDED TO THE NMBI COMMITTEE </w:t>
            </w:r>
          </w:p>
          <w:p w:rsidR="00382A88" w:rsidRPr="00382A88" w:rsidRDefault="00382A88" w:rsidP="00382A88">
            <w:pPr>
              <w:spacing w:before="60" w:after="60" w:line="260" w:lineRule="atLeast"/>
              <w:ind w:left="85" w:right="85"/>
              <w:rPr>
                <w:rFonts w:ascii="Calibri" w:eastAsia="Calibri" w:hAnsi="Calibri"/>
                <w:color w:val="000000"/>
                <w:lang w:val="en-AU"/>
              </w:rPr>
            </w:pPr>
          </w:p>
          <w:p w:rsidR="00382A88" w:rsidRPr="00382A88" w:rsidRDefault="00382A88" w:rsidP="00382A88">
            <w:pPr>
              <w:spacing w:before="60" w:after="60" w:line="260" w:lineRule="atLeast"/>
              <w:ind w:left="85" w:right="85"/>
              <w:rPr>
                <w:rFonts w:ascii="Calibri" w:eastAsia="Calibri" w:hAnsi="Calibri"/>
                <w:color w:val="000000"/>
                <w:lang w:val="en-AU"/>
              </w:rPr>
            </w:pPr>
          </w:p>
          <w:p w:rsidR="00382A88" w:rsidRPr="00382A88" w:rsidRDefault="00382A88" w:rsidP="00382A88">
            <w:pPr>
              <w:spacing w:before="60" w:after="60" w:line="260" w:lineRule="atLeast"/>
              <w:ind w:left="85" w:right="85"/>
              <w:rPr>
                <w:rFonts w:ascii="Calibri" w:eastAsia="Calibri" w:hAnsi="Calibri"/>
                <w:color w:val="000000"/>
                <w:lang w:val="en-AU"/>
              </w:rPr>
            </w:pPr>
          </w:p>
        </w:tc>
        <w:tc>
          <w:tcPr>
            <w:tcW w:w="878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 xml:space="preserve">OUTCOME FROM THE EDUCATION &amp; TRAINING COMMITTEE </w:t>
            </w:r>
          </w:p>
          <w:p w:rsidR="00382A88" w:rsidRPr="00382A88" w:rsidRDefault="00382A88" w:rsidP="00382A88">
            <w:pPr>
              <w:spacing w:before="60" w:after="60" w:line="260" w:lineRule="atLeast"/>
              <w:ind w:left="85" w:right="85"/>
              <w:rPr>
                <w:rFonts w:ascii="Calibri" w:eastAsia="Calibri" w:hAnsi="Calibri"/>
                <w:color w:val="000000"/>
                <w:lang w:val="en-AU"/>
              </w:rPr>
            </w:pPr>
          </w:p>
          <w:p w:rsidR="00382A88" w:rsidRPr="00382A88" w:rsidRDefault="00382A88" w:rsidP="00382A88">
            <w:pPr>
              <w:spacing w:before="60" w:after="60" w:line="260" w:lineRule="atLeast"/>
              <w:ind w:left="85" w:right="85"/>
              <w:rPr>
                <w:rFonts w:ascii="Calibri" w:eastAsia="Calibri" w:hAnsi="Calibri"/>
                <w:color w:val="000000"/>
                <w:lang w:val="en-AU"/>
              </w:rPr>
            </w:pPr>
          </w:p>
          <w:p w:rsidR="00382A88" w:rsidRPr="00382A88" w:rsidRDefault="00382A88" w:rsidP="00382A88">
            <w:pPr>
              <w:spacing w:before="60" w:after="60" w:line="260" w:lineRule="atLeast"/>
              <w:ind w:right="85"/>
              <w:rPr>
                <w:rFonts w:ascii="Calibri" w:eastAsia="Calibri" w:hAnsi="Calibri"/>
                <w:color w:val="000000"/>
                <w:lang w:val="en-AU"/>
              </w:rPr>
            </w:pPr>
          </w:p>
          <w:p w:rsidR="00382A88" w:rsidRPr="00382A88" w:rsidRDefault="00382A88" w:rsidP="00382A88">
            <w:pPr>
              <w:spacing w:before="60" w:after="60" w:line="260" w:lineRule="atLeast"/>
              <w:ind w:left="85" w:right="85"/>
              <w:rPr>
                <w:rFonts w:ascii="Calibri" w:eastAsia="Calibri" w:hAnsi="Calibri"/>
                <w:color w:val="000000"/>
                <w:lang w:val="en-AU"/>
              </w:rPr>
            </w:pPr>
          </w:p>
          <w:p w:rsidR="00382A88" w:rsidRPr="00382A88" w:rsidRDefault="00382A88" w:rsidP="00382A88">
            <w:pPr>
              <w:spacing w:before="60" w:after="60" w:line="260" w:lineRule="atLeast"/>
              <w:ind w:left="85" w:right="85"/>
              <w:rPr>
                <w:rFonts w:ascii="Calibri" w:eastAsia="Calibri" w:hAnsi="Calibri"/>
                <w:color w:val="000000"/>
                <w:lang w:val="en-AU"/>
              </w:rPr>
            </w:pPr>
          </w:p>
        </w:tc>
        <w:tc>
          <w:tcPr>
            <w:tcW w:w="8787"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8"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 xml:space="preserve">RESPONSE TO CONDITIONS </w:t>
            </w:r>
          </w:p>
          <w:p w:rsidR="00382A88" w:rsidRPr="00382A88" w:rsidRDefault="00382A88" w:rsidP="00382A88">
            <w:pPr>
              <w:spacing w:before="60" w:after="60" w:line="260" w:lineRule="atLeast"/>
              <w:ind w:left="85" w:right="85"/>
              <w:rPr>
                <w:rFonts w:ascii="Calibri" w:eastAsia="Calibri" w:hAnsi="Calibri"/>
                <w:color w:val="000000"/>
                <w:lang w:val="en-AU"/>
              </w:rPr>
            </w:pPr>
          </w:p>
          <w:p w:rsidR="00382A88" w:rsidRPr="00382A88" w:rsidRDefault="00382A88" w:rsidP="00382A88">
            <w:pPr>
              <w:spacing w:before="60" w:after="60" w:line="260" w:lineRule="atLeast"/>
              <w:ind w:left="85" w:right="85"/>
              <w:rPr>
                <w:rFonts w:ascii="Calibri" w:eastAsia="Calibri" w:hAnsi="Calibri"/>
                <w:color w:val="000000"/>
                <w:lang w:val="en-AU"/>
              </w:rPr>
            </w:pPr>
          </w:p>
          <w:p w:rsidR="00382A88" w:rsidRPr="00382A88" w:rsidRDefault="00382A88" w:rsidP="00382A88">
            <w:pPr>
              <w:spacing w:before="60" w:after="60" w:line="260" w:lineRule="atLeast"/>
              <w:ind w:left="85" w:right="85"/>
              <w:rPr>
                <w:rFonts w:ascii="Calibri" w:eastAsia="Calibri" w:hAnsi="Calibri"/>
                <w:color w:val="000000"/>
                <w:lang w:val="en-AU"/>
              </w:rPr>
            </w:pPr>
          </w:p>
          <w:p w:rsidR="00382A88" w:rsidRPr="00382A88" w:rsidRDefault="00382A88" w:rsidP="00382A88">
            <w:pPr>
              <w:spacing w:before="60" w:after="60" w:line="260" w:lineRule="atLeast"/>
              <w:ind w:right="85"/>
              <w:rPr>
                <w:rFonts w:ascii="Calibri" w:eastAsia="Calibri" w:hAnsi="Calibri"/>
                <w:color w:val="000000"/>
                <w:lang w:val="en-AU"/>
              </w:rPr>
            </w:pPr>
          </w:p>
          <w:p w:rsidR="00382A88" w:rsidRPr="00382A88" w:rsidRDefault="00382A88" w:rsidP="00382A88">
            <w:pPr>
              <w:spacing w:before="60" w:after="60" w:line="260" w:lineRule="atLeast"/>
              <w:ind w:right="85"/>
              <w:rPr>
                <w:rFonts w:ascii="Calibri" w:eastAsia="Calibri" w:hAnsi="Calibri"/>
                <w:color w:val="000000"/>
                <w:lang w:val="en-AU"/>
              </w:rPr>
            </w:pPr>
          </w:p>
        </w:tc>
        <w:tc>
          <w:tcPr>
            <w:tcW w:w="8787" w:type="dxa"/>
            <w:shd w:val="clear" w:color="auto" w:fill="auto"/>
          </w:tcPr>
          <w:p w:rsidR="00382A88" w:rsidRPr="00382A88" w:rsidRDefault="00382A88" w:rsidP="00382A88">
            <w:pPr>
              <w:spacing w:before="60" w:after="60" w:line="260" w:lineRule="atLeast"/>
              <w:ind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bl>
    <w:p w:rsidR="00382A88" w:rsidRPr="00382A88" w:rsidRDefault="00382A88" w:rsidP="00382A88">
      <w:pPr>
        <w:tabs>
          <w:tab w:val="left" w:pos="1453"/>
        </w:tabs>
        <w:spacing w:after="0" w:line="240" w:lineRule="auto"/>
        <w:jc w:val="both"/>
        <w:rPr>
          <w:rFonts w:ascii="Calibri" w:eastAsia="Times New Roman" w:hAnsi="Calibri" w:cs="Times New Roman"/>
          <w:bCs/>
        </w:rPr>
      </w:pPr>
    </w:p>
    <w:tbl>
      <w:tblPr>
        <w:tblStyle w:val="ANMAC2"/>
        <w:tblW w:w="13036" w:type="dxa"/>
        <w:tblInd w:w="10" w:type="dxa"/>
        <w:tblLook w:val="04A0" w:firstRow="1" w:lastRow="0" w:firstColumn="1" w:lastColumn="0" w:noHBand="0" w:noVBand="1"/>
      </w:tblPr>
      <w:tblGrid>
        <w:gridCol w:w="4390"/>
        <w:gridCol w:w="8646"/>
      </w:tblGrid>
      <w:tr w:rsidR="00382A88" w:rsidRPr="00382A88" w:rsidTr="00D656A3">
        <w:tc>
          <w:tcPr>
            <w:cnfStyle w:val="001000000000" w:firstRow="0" w:lastRow="0" w:firstColumn="1" w:lastColumn="0" w:oddVBand="0" w:evenVBand="0" w:oddHBand="0" w:evenHBand="0" w:firstRowFirstColumn="0" w:firstRowLastColumn="0" w:lastRowFirstColumn="0" w:lastRowLastColumn="0"/>
            <w:tcW w:w="4390"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lang w:val="en-AU"/>
              </w:rPr>
            </w:pPr>
            <w:r w:rsidRPr="00382A88">
              <w:rPr>
                <w:rFonts w:ascii="Calibri" w:eastAsia="Calibri" w:hAnsi="Calibri" w:cs="Calibri"/>
                <w:b/>
                <w:lang w:val="en-AU"/>
              </w:rPr>
              <w:t xml:space="preserve">WEBSITE LINK TO COURSE IF APPLICABLE </w:t>
            </w:r>
          </w:p>
          <w:p w:rsidR="00382A88" w:rsidRPr="00382A88" w:rsidRDefault="00382A88" w:rsidP="00382A88">
            <w:pPr>
              <w:spacing w:before="60" w:after="60" w:line="260" w:lineRule="atLeast"/>
              <w:ind w:left="85" w:right="85"/>
              <w:rPr>
                <w:rFonts w:ascii="Calibri" w:eastAsia="Calibri" w:hAnsi="Calibri" w:cs="Calibri"/>
                <w:b/>
                <w:lang w:val="en-AU"/>
              </w:rPr>
            </w:pPr>
            <w:r w:rsidRPr="00382A88">
              <w:rPr>
                <w:rFonts w:ascii="Calibri" w:eastAsia="Calibri" w:hAnsi="Calibri" w:cs="Calibri"/>
                <w:b/>
                <w:lang w:val="en-AU"/>
              </w:rPr>
              <w:t xml:space="preserve">(HEI LINK) </w:t>
            </w:r>
          </w:p>
          <w:p w:rsidR="00382A88" w:rsidRPr="00382A88" w:rsidRDefault="00382A88" w:rsidP="00382A88">
            <w:pPr>
              <w:spacing w:before="60" w:after="60" w:line="260" w:lineRule="atLeast"/>
              <w:ind w:left="85" w:right="85"/>
              <w:rPr>
                <w:rFonts w:ascii="Calibri" w:eastAsia="Calibri" w:hAnsi="Calibri" w:cs="Calibri"/>
                <w:b/>
                <w:lang w:val="en-AU"/>
              </w:rPr>
            </w:pPr>
          </w:p>
          <w:p w:rsidR="00382A88" w:rsidRPr="00382A88" w:rsidRDefault="00382A88" w:rsidP="00382A88">
            <w:pPr>
              <w:spacing w:before="60" w:after="60" w:line="260" w:lineRule="atLeast"/>
              <w:ind w:left="85" w:right="85"/>
              <w:rPr>
                <w:rFonts w:ascii="Calibri" w:eastAsia="Calibri" w:hAnsi="Calibri" w:cs="Calibri"/>
                <w:b/>
                <w:lang w:val="en-AU"/>
              </w:rPr>
            </w:pPr>
          </w:p>
          <w:p w:rsidR="00382A88" w:rsidRPr="00382A88" w:rsidRDefault="00382A88" w:rsidP="00382A88">
            <w:pPr>
              <w:spacing w:before="60" w:after="60" w:line="260" w:lineRule="atLeast"/>
              <w:ind w:left="85" w:right="85"/>
              <w:rPr>
                <w:rFonts w:ascii="Calibri" w:eastAsia="Calibri" w:hAnsi="Calibri" w:cs="Calibri"/>
                <w:b/>
                <w:lang w:val="en-AU"/>
              </w:rPr>
            </w:pPr>
          </w:p>
        </w:tc>
        <w:tc>
          <w:tcPr>
            <w:tcW w:w="8646"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FF0000"/>
                <w:lang w:val="en-AU"/>
              </w:rPr>
            </w:pPr>
          </w:p>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FF0000"/>
                <w:lang w:val="en-AU"/>
              </w:rPr>
            </w:pPr>
          </w:p>
        </w:tc>
      </w:tr>
      <w:tr w:rsidR="00382A88" w:rsidRPr="00382A88" w:rsidTr="00D656A3">
        <w:trPr>
          <w:trHeight w:val="357"/>
        </w:trPr>
        <w:tc>
          <w:tcPr>
            <w:cnfStyle w:val="001000000000" w:firstRow="0" w:lastRow="0" w:firstColumn="1" w:lastColumn="0" w:oddVBand="0" w:evenVBand="0" w:oddHBand="0" w:evenHBand="0" w:firstRowFirstColumn="0" w:firstRowLastColumn="0" w:lastRowFirstColumn="0" w:lastRowLastColumn="0"/>
            <w:tcW w:w="4390" w:type="dxa"/>
            <w:shd w:val="clear" w:color="auto" w:fill="BDD6EE" w:themeFill="accent1" w:themeFillTint="66"/>
          </w:tcPr>
          <w:p w:rsidR="00382A88" w:rsidRPr="00382A88" w:rsidRDefault="00382A88" w:rsidP="00382A88">
            <w:pPr>
              <w:spacing w:before="60" w:after="60" w:line="260" w:lineRule="atLeast"/>
              <w:ind w:left="85" w:right="85"/>
              <w:rPr>
                <w:rFonts w:ascii="Calibri" w:eastAsia="Calibri" w:hAnsi="Calibri" w:cs="Calibri"/>
                <w:b/>
                <w:lang w:val="en-AU"/>
              </w:rPr>
            </w:pPr>
            <w:r w:rsidRPr="00382A88">
              <w:rPr>
                <w:rFonts w:ascii="Calibri" w:eastAsia="Calibri" w:hAnsi="Calibri" w:cs="Calibri"/>
                <w:b/>
                <w:lang w:val="en-AU"/>
              </w:rPr>
              <w:t>COURSE SUBJECT/S (FROM LIST OF 106 FOR WEBSITE)</w:t>
            </w:r>
          </w:p>
          <w:p w:rsidR="00382A88" w:rsidRPr="00382A88" w:rsidRDefault="00382A88" w:rsidP="00382A88">
            <w:pPr>
              <w:spacing w:before="60" w:after="60" w:line="260" w:lineRule="atLeast"/>
              <w:ind w:left="85" w:right="85"/>
              <w:rPr>
                <w:rFonts w:ascii="Calibri" w:eastAsia="Calibri" w:hAnsi="Calibri" w:cs="Calibri"/>
                <w:b/>
                <w:lang w:val="en-AU"/>
              </w:rPr>
            </w:pPr>
          </w:p>
          <w:p w:rsidR="00382A88" w:rsidRPr="00382A88" w:rsidRDefault="00382A88" w:rsidP="00382A88">
            <w:pPr>
              <w:spacing w:before="60" w:after="60" w:line="260" w:lineRule="atLeast"/>
              <w:ind w:left="85" w:right="85"/>
              <w:rPr>
                <w:rFonts w:ascii="Calibri" w:eastAsia="Calibri" w:hAnsi="Calibri" w:cs="Calibri"/>
                <w:b/>
                <w:lang w:val="en-AU"/>
              </w:rPr>
            </w:pPr>
          </w:p>
          <w:p w:rsidR="00382A88" w:rsidRPr="00382A88" w:rsidRDefault="00382A88" w:rsidP="00382A88">
            <w:pPr>
              <w:spacing w:before="60" w:after="60" w:line="260" w:lineRule="atLeast"/>
              <w:ind w:left="85" w:right="85"/>
              <w:rPr>
                <w:rFonts w:ascii="Calibri" w:eastAsia="Calibri" w:hAnsi="Calibri" w:cs="Calibri"/>
                <w:b/>
                <w:lang w:val="en-AU"/>
              </w:rPr>
            </w:pPr>
          </w:p>
          <w:p w:rsidR="00382A88" w:rsidRPr="00382A88" w:rsidRDefault="00382A88" w:rsidP="00382A88">
            <w:pPr>
              <w:spacing w:before="60" w:after="60" w:line="260" w:lineRule="atLeast"/>
              <w:ind w:left="85" w:right="85"/>
              <w:rPr>
                <w:rFonts w:ascii="Calibri" w:eastAsia="Calibri" w:hAnsi="Calibri" w:cs="Calibri"/>
                <w:b/>
                <w:lang w:val="en-AU"/>
              </w:rPr>
            </w:pPr>
          </w:p>
        </w:tc>
        <w:tc>
          <w:tcPr>
            <w:tcW w:w="8646"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FF0000"/>
                <w:lang w:val="en-AU"/>
              </w:rPr>
            </w:pPr>
          </w:p>
        </w:tc>
      </w:tr>
    </w:tbl>
    <w:p w:rsidR="00382A88" w:rsidRPr="00382A88" w:rsidRDefault="00382A88" w:rsidP="00382A88">
      <w:pPr>
        <w:tabs>
          <w:tab w:val="center" w:pos="4513"/>
          <w:tab w:val="right" w:pos="9026"/>
        </w:tabs>
        <w:spacing w:after="0" w:line="240" w:lineRule="auto"/>
        <w:jc w:val="both"/>
        <w:rPr>
          <w:rFonts w:ascii="Calibri" w:eastAsia="Calibri" w:hAnsi="Calibri" w:cs="Times New Roman"/>
          <w:sz w:val="20"/>
        </w:rPr>
      </w:pPr>
    </w:p>
    <w:p w:rsidR="00382A88" w:rsidRDefault="00382A88">
      <w:pPr>
        <w:rPr>
          <w:rStyle w:val="Heading2Char"/>
          <w:rFonts w:asciiTheme="minorHAnsi" w:hAnsiTheme="minorHAnsi"/>
          <w:b w:val="0"/>
          <w:color w:val="auto"/>
          <w:sz w:val="22"/>
          <w:szCs w:val="22"/>
        </w:rPr>
      </w:pPr>
      <w:r>
        <w:rPr>
          <w:rStyle w:val="Heading2Char"/>
          <w:rFonts w:asciiTheme="minorHAnsi" w:hAnsiTheme="minorHAnsi"/>
          <w:b w:val="0"/>
          <w:color w:val="auto"/>
          <w:sz w:val="22"/>
          <w:szCs w:val="22"/>
        </w:rPr>
        <w:br w:type="page"/>
      </w:r>
    </w:p>
    <w:p w:rsidR="00B27788" w:rsidRDefault="00B27788" w:rsidP="00CE55DD">
      <w:pPr>
        <w:pStyle w:val="Footer"/>
        <w:jc w:val="both"/>
        <w:rPr>
          <w:rStyle w:val="Heading2Char"/>
          <w:rFonts w:asciiTheme="minorHAnsi" w:hAnsiTheme="minorHAnsi"/>
          <w:b w:val="0"/>
          <w:color w:val="auto"/>
          <w:sz w:val="22"/>
          <w:szCs w:val="22"/>
        </w:rPr>
      </w:pPr>
    </w:p>
    <w:p w:rsidR="005D1750" w:rsidRDefault="006A137E" w:rsidP="005D1750">
      <w:pPr>
        <w:pStyle w:val="Footer"/>
        <w:jc w:val="both"/>
        <w:rPr>
          <w:rStyle w:val="Heading2Char"/>
          <w:rFonts w:asciiTheme="minorHAnsi" w:hAnsiTheme="minorHAnsi"/>
          <w:b w:val="0"/>
          <w:i/>
          <w:color w:val="auto"/>
          <w:sz w:val="22"/>
          <w:szCs w:val="22"/>
        </w:rPr>
      </w:pPr>
      <w:r>
        <w:rPr>
          <w:rStyle w:val="Heading2Char"/>
          <w:rFonts w:asciiTheme="minorHAnsi" w:hAnsiTheme="minorHAnsi"/>
          <w:b w:val="0"/>
          <w:color w:val="auto"/>
          <w:sz w:val="22"/>
          <w:szCs w:val="22"/>
        </w:rPr>
        <w:t>In order to demonstrate that the programme is fit for purpose and meets the criteria for professional approval</w:t>
      </w:r>
      <w:r w:rsidR="005D1750">
        <w:rPr>
          <w:rStyle w:val="Heading2Char"/>
          <w:rFonts w:asciiTheme="minorHAnsi" w:hAnsiTheme="minorHAnsi"/>
          <w:b w:val="0"/>
          <w:color w:val="auto"/>
          <w:sz w:val="22"/>
          <w:szCs w:val="22"/>
        </w:rPr>
        <w:t>,</w:t>
      </w:r>
      <w:r>
        <w:rPr>
          <w:rStyle w:val="Heading2Char"/>
          <w:rFonts w:asciiTheme="minorHAnsi" w:hAnsiTheme="minorHAnsi"/>
          <w:b w:val="0"/>
          <w:color w:val="auto"/>
          <w:sz w:val="22"/>
          <w:szCs w:val="22"/>
        </w:rPr>
        <w:t xml:space="preserve"> the education provider is required to identify and describe</w:t>
      </w:r>
      <w:r w:rsidRPr="00FF7AEB">
        <w:rPr>
          <w:rStyle w:val="Heading2Char"/>
          <w:rFonts w:asciiTheme="minorHAnsi" w:hAnsiTheme="minorHAnsi"/>
          <w:b w:val="0"/>
          <w:color w:val="auto"/>
          <w:sz w:val="22"/>
          <w:szCs w:val="22"/>
        </w:rPr>
        <w:t xml:space="preserve"> </w:t>
      </w:r>
      <w:r>
        <w:rPr>
          <w:rStyle w:val="Heading2Char"/>
          <w:rFonts w:asciiTheme="minorHAnsi" w:hAnsiTheme="minorHAnsi"/>
          <w:b w:val="0"/>
          <w:color w:val="auto"/>
          <w:sz w:val="22"/>
          <w:szCs w:val="22"/>
        </w:rPr>
        <w:t xml:space="preserve">the evidence required under each of the indicators as outlined in the </w:t>
      </w:r>
      <w:r w:rsidRPr="005D1750">
        <w:rPr>
          <w:rStyle w:val="Heading2Char"/>
          <w:rFonts w:asciiTheme="minorHAnsi" w:hAnsiTheme="minorHAnsi"/>
          <w:b w:val="0"/>
          <w:color w:val="auto"/>
          <w:sz w:val="22"/>
          <w:szCs w:val="22"/>
        </w:rPr>
        <w:t xml:space="preserve">table below. </w:t>
      </w:r>
      <w:r w:rsidR="00FB1481" w:rsidRPr="005D1750">
        <w:rPr>
          <w:rStyle w:val="Heading2Char"/>
          <w:rFonts w:asciiTheme="minorHAnsi" w:hAnsiTheme="minorHAnsi"/>
          <w:b w:val="0"/>
          <w:color w:val="auto"/>
          <w:sz w:val="22"/>
          <w:szCs w:val="22"/>
        </w:rPr>
        <w:t xml:space="preserve">Each </w:t>
      </w:r>
      <w:r w:rsidR="00E82CD4">
        <w:rPr>
          <w:rStyle w:val="Heading2Char"/>
          <w:rFonts w:asciiTheme="minorHAnsi" w:hAnsiTheme="minorHAnsi"/>
          <w:b w:val="0"/>
          <w:color w:val="auto"/>
          <w:sz w:val="22"/>
          <w:szCs w:val="22"/>
        </w:rPr>
        <w:t>of the eight</w:t>
      </w:r>
      <w:r w:rsidR="00623709" w:rsidRPr="005D1750">
        <w:rPr>
          <w:rStyle w:val="Heading2Char"/>
          <w:rFonts w:asciiTheme="minorHAnsi" w:hAnsiTheme="minorHAnsi"/>
          <w:b w:val="0"/>
          <w:color w:val="auto"/>
          <w:sz w:val="22"/>
          <w:szCs w:val="22"/>
        </w:rPr>
        <w:t xml:space="preserve"> </w:t>
      </w:r>
      <w:r w:rsidR="00FB1481" w:rsidRPr="005D1750">
        <w:rPr>
          <w:rStyle w:val="Heading2Char"/>
          <w:rFonts w:asciiTheme="minorHAnsi" w:hAnsiTheme="minorHAnsi"/>
          <w:b w:val="0"/>
          <w:color w:val="auto"/>
          <w:sz w:val="22"/>
          <w:szCs w:val="22"/>
        </w:rPr>
        <w:t>heading</w:t>
      </w:r>
      <w:r w:rsidR="00433E4E" w:rsidRPr="005D1750">
        <w:rPr>
          <w:rStyle w:val="Heading2Char"/>
          <w:rFonts w:asciiTheme="minorHAnsi" w:hAnsiTheme="minorHAnsi"/>
          <w:b w:val="0"/>
          <w:color w:val="auto"/>
          <w:sz w:val="22"/>
          <w:szCs w:val="22"/>
        </w:rPr>
        <w:t>s</w:t>
      </w:r>
      <w:r w:rsidR="00FB1481" w:rsidRPr="005D1750">
        <w:rPr>
          <w:rStyle w:val="Heading2Char"/>
          <w:rFonts w:asciiTheme="minorHAnsi" w:hAnsiTheme="minorHAnsi"/>
          <w:b w:val="0"/>
          <w:color w:val="auto"/>
          <w:sz w:val="22"/>
          <w:szCs w:val="22"/>
        </w:rPr>
        <w:t xml:space="preserve"> </w:t>
      </w:r>
      <w:r w:rsidR="00FF7AEB" w:rsidRPr="005D1750">
        <w:rPr>
          <w:rStyle w:val="Heading2Char"/>
          <w:rFonts w:asciiTheme="minorHAnsi" w:hAnsiTheme="minorHAnsi"/>
          <w:b w:val="0"/>
          <w:color w:val="auto"/>
          <w:sz w:val="22"/>
          <w:szCs w:val="22"/>
        </w:rPr>
        <w:t>reflects</w:t>
      </w:r>
      <w:r w:rsidR="00FB1481" w:rsidRPr="005D1750">
        <w:rPr>
          <w:rStyle w:val="Heading2Char"/>
          <w:rFonts w:asciiTheme="minorHAnsi" w:hAnsiTheme="minorHAnsi"/>
          <w:b w:val="0"/>
          <w:color w:val="auto"/>
          <w:sz w:val="22"/>
          <w:szCs w:val="22"/>
        </w:rPr>
        <w:t xml:space="preserve"> the criterion </w:t>
      </w:r>
      <w:r w:rsidR="00CE55DD" w:rsidRPr="005D1750">
        <w:rPr>
          <w:rStyle w:val="Heading2Char"/>
          <w:rFonts w:asciiTheme="minorHAnsi" w:hAnsiTheme="minorHAnsi"/>
          <w:b w:val="0"/>
          <w:color w:val="auto"/>
          <w:sz w:val="22"/>
          <w:szCs w:val="22"/>
        </w:rPr>
        <w:t xml:space="preserve">and </w:t>
      </w:r>
      <w:r w:rsidR="00FB1481" w:rsidRPr="005D1750">
        <w:rPr>
          <w:rStyle w:val="Heading2Char"/>
          <w:rFonts w:asciiTheme="minorHAnsi" w:hAnsiTheme="minorHAnsi"/>
          <w:b w:val="0"/>
          <w:color w:val="auto"/>
          <w:sz w:val="22"/>
          <w:szCs w:val="22"/>
        </w:rPr>
        <w:t>standard statement</w:t>
      </w:r>
      <w:r w:rsidR="00CE55DD" w:rsidRPr="005D1750">
        <w:rPr>
          <w:rStyle w:val="Heading2Char"/>
          <w:rFonts w:asciiTheme="minorHAnsi" w:hAnsiTheme="minorHAnsi"/>
          <w:b w:val="0"/>
          <w:color w:val="auto"/>
          <w:sz w:val="22"/>
          <w:szCs w:val="22"/>
        </w:rPr>
        <w:t xml:space="preserve">s plus </w:t>
      </w:r>
      <w:r w:rsidR="00FB1481" w:rsidRPr="005D1750">
        <w:rPr>
          <w:rStyle w:val="Heading2Char"/>
          <w:rFonts w:asciiTheme="minorHAnsi" w:hAnsiTheme="minorHAnsi"/>
          <w:b w:val="0"/>
          <w:color w:val="auto"/>
          <w:sz w:val="22"/>
          <w:szCs w:val="22"/>
        </w:rPr>
        <w:t xml:space="preserve">a series of indicators </w:t>
      </w:r>
      <w:r w:rsidR="00B27788" w:rsidRPr="005D1750">
        <w:rPr>
          <w:rStyle w:val="Heading2Char"/>
          <w:rFonts w:asciiTheme="minorHAnsi" w:hAnsiTheme="minorHAnsi"/>
          <w:b w:val="0"/>
          <w:color w:val="auto"/>
          <w:sz w:val="22"/>
          <w:szCs w:val="22"/>
        </w:rPr>
        <w:t>outlined in</w:t>
      </w:r>
      <w:r w:rsidR="005D1750" w:rsidRPr="005D1750">
        <w:rPr>
          <w:rStyle w:val="Heading2Char"/>
          <w:rFonts w:asciiTheme="minorHAnsi" w:hAnsiTheme="minorHAnsi"/>
          <w:b w:val="0"/>
          <w:color w:val="auto"/>
          <w:sz w:val="22"/>
          <w:szCs w:val="22"/>
        </w:rPr>
        <w:t xml:space="preserve"> </w:t>
      </w:r>
      <w:r w:rsidRPr="007D3332">
        <w:t xml:space="preserve">NMBI (2016) </w:t>
      </w:r>
      <w:r w:rsidRPr="006A137E">
        <w:rPr>
          <w:i/>
        </w:rPr>
        <w:t xml:space="preserve">section 3.2 </w:t>
      </w:r>
      <w:r w:rsidR="006C7311" w:rsidRPr="006C7311">
        <w:rPr>
          <w:rStyle w:val="Heading2Char"/>
          <w:rFonts w:asciiTheme="minorHAnsi" w:hAnsiTheme="minorHAnsi"/>
          <w:b w:val="0"/>
          <w:i/>
          <w:color w:val="auto"/>
          <w:sz w:val="22"/>
          <w:szCs w:val="22"/>
        </w:rPr>
        <w:t>Standards for the Approval of the Higher Education Institutions, Associated Health Care Provider Services and Educational Programmes Leading to Registration as Advanced Nurse Practitioner</w:t>
      </w:r>
      <w:r w:rsidR="006C7311">
        <w:rPr>
          <w:rStyle w:val="Heading2Char"/>
          <w:rFonts w:asciiTheme="minorHAnsi" w:hAnsiTheme="minorHAnsi"/>
          <w:b w:val="0"/>
          <w:i/>
          <w:color w:val="auto"/>
          <w:sz w:val="22"/>
          <w:szCs w:val="22"/>
        </w:rPr>
        <w:t>s</w:t>
      </w:r>
      <w:r w:rsidR="005D1750">
        <w:rPr>
          <w:rStyle w:val="Heading2Char"/>
          <w:rFonts w:asciiTheme="minorHAnsi" w:hAnsiTheme="minorHAnsi"/>
          <w:b w:val="0"/>
          <w:i/>
          <w:color w:val="auto"/>
          <w:sz w:val="22"/>
          <w:szCs w:val="22"/>
        </w:rPr>
        <w:t>.</w:t>
      </w:r>
      <w:r>
        <w:rPr>
          <w:rStyle w:val="Heading2Char"/>
          <w:rFonts w:asciiTheme="minorHAnsi" w:hAnsiTheme="minorHAnsi"/>
          <w:b w:val="0"/>
          <w:i/>
          <w:color w:val="auto"/>
          <w:sz w:val="22"/>
          <w:szCs w:val="22"/>
        </w:rPr>
        <w:t xml:space="preserve"> </w:t>
      </w:r>
    </w:p>
    <w:p w:rsidR="005D1750" w:rsidRDefault="005D1750" w:rsidP="005D1750">
      <w:pPr>
        <w:pStyle w:val="Footer"/>
        <w:jc w:val="both"/>
        <w:rPr>
          <w:rStyle w:val="Heading2Char"/>
          <w:rFonts w:asciiTheme="minorHAnsi" w:hAnsiTheme="minorHAnsi"/>
          <w:b w:val="0"/>
          <w:i/>
          <w:color w:val="auto"/>
          <w:sz w:val="22"/>
          <w:szCs w:val="22"/>
        </w:rPr>
      </w:pPr>
    </w:p>
    <w:p w:rsidR="005D1750" w:rsidRDefault="005D1750" w:rsidP="005D1750">
      <w:pPr>
        <w:pStyle w:val="Footer"/>
        <w:jc w:val="both"/>
        <w:rPr>
          <w:rStyle w:val="Heading2Char"/>
          <w:rFonts w:asciiTheme="minorHAnsi" w:hAnsiTheme="minorHAnsi"/>
          <w:b w:val="0"/>
          <w:color w:val="auto"/>
          <w:sz w:val="22"/>
          <w:szCs w:val="22"/>
        </w:rPr>
      </w:pPr>
      <w:r>
        <w:rPr>
          <w:rStyle w:val="Heading2Char"/>
          <w:rFonts w:asciiTheme="minorHAnsi" w:hAnsiTheme="minorHAnsi"/>
          <w:b w:val="0"/>
          <w:color w:val="auto"/>
          <w:sz w:val="22"/>
          <w:szCs w:val="22"/>
        </w:rPr>
        <w:t>Reference:</w:t>
      </w:r>
    </w:p>
    <w:p w:rsidR="00CE5D32" w:rsidRDefault="00171587" w:rsidP="00CE55DD">
      <w:pPr>
        <w:pStyle w:val="Footer"/>
        <w:jc w:val="both"/>
      </w:pPr>
      <w:r w:rsidRPr="00171587">
        <w:rPr>
          <w:i/>
        </w:rPr>
        <w:t>NMBI (2017) Advanced Practice (Nursing) Standards and Requirements.  Nursing and Midwifery Board of Ireland, Dublin</w:t>
      </w:r>
      <w:r w:rsidR="00996CE2">
        <w:t>.</w:t>
      </w:r>
    </w:p>
    <w:p w:rsidR="00996CE2" w:rsidRDefault="00996CE2" w:rsidP="00CE55DD">
      <w:pPr>
        <w:pStyle w:val="Footer"/>
        <w:jc w:val="both"/>
      </w:pPr>
    </w:p>
    <w:p w:rsidR="00744295" w:rsidRPr="00744295" w:rsidRDefault="00996CE2" w:rsidP="00996CE2">
      <w:pPr>
        <w:keepNext/>
        <w:keepLines/>
        <w:spacing w:before="240" w:after="0"/>
        <w:outlineLvl w:val="0"/>
        <w:rPr>
          <w:rStyle w:val="Heading2Char"/>
          <w:bCs w:val="0"/>
          <w:color w:val="2E74B5" w:themeColor="accent1" w:themeShade="BF"/>
          <w:sz w:val="32"/>
          <w:szCs w:val="32"/>
        </w:rPr>
      </w:pPr>
      <w:r w:rsidRPr="00996CE2">
        <w:rPr>
          <w:rFonts w:asciiTheme="majorHAnsi" w:eastAsiaTheme="majorEastAsia" w:hAnsiTheme="majorHAnsi" w:cstheme="majorBidi"/>
          <w:b/>
          <w:color w:val="2E74B5" w:themeColor="accent1" w:themeShade="BF"/>
          <w:sz w:val="32"/>
          <w:szCs w:val="32"/>
        </w:rPr>
        <w:t>3.2.</w:t>
      </w:r>
      <w:r w:rsidRPr="001F60B1">
        <w:rPr>
          <w:rFonts w:asciiTheme="majorHAnsi" w:eastAsiaTheme="majorEastAsia" w:hAnsiTheme="majorHAnsi" w:cstheme="majorBidi"/>
          <w:b/>
          <w:color w:val="2E74B5" w:themeColor="accent1" w:themeShade="BF"/>
          <w:sz w:val="32"/>
          <w:szCs w:val="32"/>
        </w:rPr>
        <w:t xml:space="preserve"> Additional Criteria for Education Programmes for the purpose of Registration as an Advanced Nurse Practitioner</w:t>
      </w:r>
    </w:p>
    <w:p w:rsidR="00746C34" w:rsidRDefault="00746C34" w:rsidP="00746C34">
      <w:pPr>
        <w:pStyle w:val="Heading1"/>
      </w:pPr>
      <w:r w:rsidRPr="00746C34">
        <w:t xml:space="preserve"> </w:t>
      </w:r>
      <w:r w:rsidR="00996CE2" w:rsidRPr="00996CE2">
        <w:t>3.2.1</w:t>
      </w:r>
      <w:r w:rsidR="00996CE2" w:rsidRPr="00996CE2">
        <w:tab/>
      </w:r>
      <w:r w:rsidR="00996CE2">
        <w:t xml:space="preserve">. </w:t>
      </w:r>
      <w:r w:rsidR="00996CE2" w:rsidRPr="00996CE2">
        <w:t>Curriculum Design, Content and Development</w:t>
      </w:r>
    </w:p>
    <w:p w:rsidR="00746C34" w:rsidRPr="00627A45" w:rsidRDefault="00746C34" w:rsidP="00746C34">
      <w:pPr>
        <w:rPr>
          <w:b/>
          <w:color w:val="002060"/>
        </w:rPr>
      </w:pPr>
      <w:r w:rsidRPr="00627A45">
        <w:rPr>
          <w:b/>
          <w:color w:val="002060"/>
        </w:rPr>
        <w:t>Criterion:</w:t>
      </w:r>
    </w:p>
    <w:p w:rsidR="00996CE2" w:rsidRPr="00996CE2" w:rsidRDefault="00996CE2" w:rsidP="00996CE2">
      <w:pPr>
        <w:jc w:val="both"/>
        <w:rPr>
          <w:lang w:val="en-US"/>
        </w:rPr>
      </w:pPr>
      <w:r w:rsidRPr="00996CE2">
        <w:rPr>
          <w:lang w:val="en-US"/>
        </w:rPr>
        <w:t>Curriculum design and development should reflect current evidence-based educational theory, healthcare policy and advanced practice nursing. The curriculum chosen should be dynamic and flexible to allow for changes in advanced practice nursing and healthcare delivery and the development of evidence based professional advanced practice in response to educational, health, social, cultural and economic change.</w:t>
      </w:r>
    </w:p>
    <w:p w:rsidR="00746C34" w:rsidRPr="00C64FF7" w:rsidRDefault="00746C34" w:rsidP="00CE55DD">
      <w:pPr>
        <w:jc w:val="both"/>
        <w:rPr>
          <w:b/>
        </w:rPr>
      </w:pPr>
      <w:r w:rsidRPr="00C64FF7">
        <w:rPr>
          <w:b/>
        </w:rPr>
        <w:t xml:space="preserve">Standard: </w:t>
      </w:r>
    </w:p>
    <w:p w:rsidR="0061637C" w:rsidRPr="00753523" w:rsidRDefault="00996CE2" w:rsidP="00CE55DD">
      <w:pPr>
        <w:jc w:val="both"/>
        <w:rPr>
          <w:b/>
        </w:rPr>
      </w:pPr>
      <w:r w:rsidRPr="00996CE2">
        <w:rPr>
          <w:b/>
          <w:lang w:val="en-US"/>
        </w:rPr>
        <w:t>The curriculum is strategically planned to demonstrate balanced distribution and integration of theory and practice, in order to achieve the learning outcomes, proficiency and competences for advanced practice nursing</w:t>
      </w:r>
      <w:r>
        <w:rPr>
          <w:b/>
          <w:lang w:val="en-US"/>
        </w:rPr>
        <w:t>.</w:t>
      </w:r>
    </w:p>
    <w:tbl>
      <w:tblPr>
        <w:tblStyle w:val="TableGrid"/>
        <w:tblW w:w="13892" w:type="dxa"/>
        <w:tblInd w:w="-601" w:type="dxa"/>
        <w:tblLook w:val="04A0" w:firstRow="1" w:lastRow="0" w:firstColumn="1" w:lastColumn="0" w:noHBand="0" w:noVBand="1"/>
      </w:tblPr>
      <w:tblGrid>
        <w:gridCol w:w="440"/>
        <w:gridCol w:w="6223"/>
        <w:gridCol w:w="4961"/>
        <w:gridCol w:w="2268"/>
      </w:tblGrid>
      <w:tr w:rsidR="0061637C" w:rsidTr="00C64FF7">
        <w:tc>
          <w:tcPr>
            <w:tcW w:w="440" w:type="dxa"/>
          </w:tcPr>
          <w:p w:rsidR="0061637C" w:rsidRDefault="0061637C"/>
        </w:tc>
        <w:tc>
          <w:tcPr>
            <w:tcW w:w="6223" w:type="dxa"/>
          </w:tcPr>
          <w:p w:rsidR="0061637C" w:rsidRPr="00C64FF7" w:rsidRDefault="003A6FDB" w:rsidP="00753523">
            <w:pPr>
              <w:jc w:val="center"/>
              <w:rPr>
                <w:b/>
              </w:rPr>
            </w:pPr>
            <w:r>
              <w:rPr>
                <w:b/>
              </w:rPr>
              <w:t>Indicators</w:t>
            </w:r>
          </w:p>
        </w:tc>
        <w:tc>
          <w:tcPr>
            <w:tcW w:w="4961" w:type="dxa"/>
          </w:tcPr>
          <w:p w:rsidR="0061637C" w:rsidRPr="00C64FF7" w:rsidRDefault="00C64FF7" w:rsidP="00753523">
            <w:pPr>
              <w:jc w:val="center"/>
              <w:rPr>
                <w:b/>
              </w:rPr>
            </w:pPr>
            <w:r w:rsidRPr="00C64FF7">
              <w:rPr>
                <w:b/>
              </w:rPr>
              <w:t>Evidence</w:t>
            </w:r>
          </w:p>
        </w:tc>
        <w:tc>
          <w:tcPr>
            <w:tcW w:w="2268" w:type="dxa"/>
          </w:tcPr>
          <w:p w:rsidR="00753523" w:rsidRDefault="009B407A" w:rsidP="00753523">
            <w:pPr>
              <w:jc w:val="center"/>
              <w:rPr>
                <w:b/>
              </w:rPr>
            </w:pPr>
            <w:r w:rsidRPr="00C64FF7">
              <w:rPr>
                <w:b/>
              </w:rPr>
              <w:t>Reference</w:t>
            </w:r>
            <w:r w:rsidR="00C64FF7" w:rsidRPr="00C64FF7">
              <w:rPr>
                <w:b/>
              </w:rPr>
              <w:t xml:space="preserve"> page</w:t>
            </w:r>
          </w:p>
          <w:p w:rsidR="0061637C" w:rsidRPr="00C64FF7" w:rsidRDefault="00C64FF7" w:rsidP="00753523">
            <w:pPr>
              <w:jc w:val="center"/>
              <w:rPr>
                <w:b/>
              </w:rPr>
            </w:pPr>
            <w:r w:rsidRPr="00C64FF7">
              <w:rPr>
                <w:b/>
              </w:rPr>
              <w:t xml:space="preserve"> in Document</w:t>
            </w:r>
          </w:p>
        </w:tc>
      </w:tr>
      <w:tr w:rsidR="0061637C" w:rsidTr="00C64FF7">
        <w:tc>
          <w:tcPr>
            <w:tcW w:w="440" w:type="dxa"/>
          </w:tcPr>
          <w:p w:rsidR="0061637C" w:rsidRDefault="0061637C">
            <w:r>
              <w:t>1</w:t>
            </w:r>
          </w:p>
        </w:tc>
        <w:tc>
          <w:tcPr>
            <w:tcW w:w="6223" w:type="dxa"/>
          </w:tcPr>
          <w:p w:rsidR="00996CE2" w:rsidRPr="00996CE2" w:rsidRDefault="00996CE2" w:rsidP="00996CE2">
            <w:pPr>
              <w:rPr>
                <w:lang w:val="en-US"/>
              </w:rPr>
            </w:pPr>
            <w:r w:rsidRPr="00996CE2">
              <w:rPr>
                <w:lang w:val="en-US"/>
              </w:rPr>
              <w:t xml:space="preserve">The </w:t>
            </w:r>
            <w:proofErr w:type="spellStart"/>
            <w:r w:rsidRPr="00996CE2">
              <w:rPr>
                <w:lang w:val="en-US"/>
              </w:rPr>
              <w:t>programme</w:t>
            </w:r>
            <w:proofErr w:type="spellEnd"/>
            <w:r w:rsidRPr="00996CE2">
              <w:rPr>
                <w:lang w:val="en-US"/>
              </w:rPr>
              <w:t xml:space="preserve"> of study is designed at Level 9 on the National Framework of Qualifications (QQI 2014)</w:t>
            </w:r>
            <w:r>
              <w:rPr>
                <w:lang w:val="en-US"/>
              </w:rPr>
              <w:t>.</w:t>
            </w:r>
          </w:p>
          <w:p w:rsidR="0061637C" w:rsidRDefault="0061637C"/>
        </w:tc>
        <w:tc>
          <w:tcPr>
            <w:tcW w:w="4961" w:type="dxa"/>
          </w:tcPr>
          <w:p w:rsidR="0061637C" w:rsidRDefault="0061637C"/>
        </w:tc>
        <w:tc>
          <w:tcPr>
            <w:tcW w:w="2268" w:type="dxa"/>
          </w:tcPr>
          <w:p w:rsidR="0061637C" w:rsidRDefault="0061637C"/>
        </w:tc>
      </w:tr>
      <w:tr w:rsidR="0061637C" w:rsidTr="00C64FF7">
        <w:tc>
          <w:tcPr>
            <w:tcW w:w="440" w:type="dxa"/>
          </w:tcPr>
          <w:p w:rsidR="0061637C" w:rsidRDefault="0061637C">
            <w:r>
              <w:t>2</w:t>
            </w:r>
          </w:p>
        </w:tc>
        <w:tc>
          <w:tcPr>
            <w:tcW w:w="6223" w:type="dxa"/>
          </w:tcPr>
          <w:p w:rsidR="00F27E82" w:rsidRDefault="00996CE2" w:rsidP="005D1750">
            <w:r w:rsidRPr="00996CE2">
              <w:rPr>
                <w:lang w:val="en-US"/>
              </w:rPr>
              <w:t xml:space="preserve">Curriculum design and development ensures the </w:t>
            </w:r>
            <w:proofErr w:type="spellStart"/>
            <w:r w:rsidRPr="00996CE2">
              <w:rPr>
                <w:lang w:val="en-US"/>
              </w:rPr>
              <w:t>programme</w:t>
            </w:r>
            <w:proofErr w:type="spellEnd"/>
            <w:r w:rsidRPr="00996CE2">
              <w:rPr>
                <w:lang w:val="en-US"/>
              </w:rPr>
              <w:t xml:space="preserve"> meets all legislative and statutory requirements and is guided by the </w:t>
            </w:r>
            <w:r w:rsidRPr="00996CE2">
              <w:rPr>
                <w:b/>
                <w:lang w:val="en-US"/>
              </w:rPr>
              <w:t xml:space="preserve">Criteria for Registration as an Advanced Nurse Practitioner </w:t>
            </w:r>
            <w:r w:rsidRPr="00996CE2">
              <w:rPr>
                <w:lang w:val="en-US"/>
              </w:rPr>
              <w:t>established educational theory, professional knowledge, advanced practice nursing science, and contemporary healthcare practice and policy. The curriculum may offer opportunities for shared international, interdisciplinary learning that is designed to enhance collaborative advanced practice nursing with other healthcare professionals</w:t>
            </w:r>
          </w:p>
          <w:p w:rsidR="00D42F59" w:rsidRDefault="00D42F59" w:rsidP="005D1750"/>
        </w:tc>
        <w:tc>
          <w:tcPr>
            <w:tcW w:w="4961" w:type="dxa"/>
          </w:tcPr>
          <w:p w:rsidR="0061637C" w:rsidRDefault="0061637C"/>
        </w:tc>
        <w:tc>
          <w:tcPr>
            <w:tcW w:w="2268" w:type="dxa"/>
          </w:tcPr>
          <w:p w:rsidR="0061637C" w:rsidRDefault="0061637C"/>
        </w:tc>
      </w:tr>
      <w:tr w:rsidR="0061637C" w:rsidTr="00C64FF7">
        <w:tc>
          <w:tcPr>
            <w:tcW w:w="440" w:type="dxa"/>
          </w:tcPr>
          <w:p w:rsidR="0061637C" w:rsidRDefault="0061637C">
            <w:r>
              <w:t>3</w:t>
            </w:r>
          </w:p>
        </w:tc>
        <w:tc>
          <w:tcPr>
            <w:tcW w:w="6223" w:type="dxa"/>
          </w:tcPr>
          <w:p w:rsidR="0061637C" w:rsidRPr="00996CE2" w:rsidRDefault="00996CE2" w:rsidP="0061637C">
            <w:pPr>
              <w:rPr>
                <w:lang w:val="en-US"/>
              </w:rPr>
            </w:pPr>
            <w:r w:rsidRPr="00996CE2">
              <w:rPr>
                <w:lang w:val="en-US"/>
              </w:rPr>
              <w:t xml:space="preserve">The </w:t>
            </w:r>
            <w:proofErr w:type="spellStart"/>
            <w:r w:rsidRPr="00996CE2">
              <w:rPr>
                <w:lang w:val="en-US"/>
              </w:rPr>
              <w:t>programme</w:t>
            </w:r>
            <w:proofErr w:type="spellEnd"/>
            <w:r w:rsidRPr="00996CE2">
              <w:rPr>
                <w:lang w:val="en-US"/>
              </w:rPr>
              <w:t xml:space="preserve"> demonstrates consistency with the Board’s </w:t>
            </w:r>
            <w:r w:rsidRPr="00996CE2">
              <w:rPr>
                <w:b/>
                <w:bCs/>
                <w:lang w:val="en-US"/>
              </w:rPr>
              <w:t xml:space="preserve">Code of Professional Conduct and Ethics for Registered Nurses and Registered Midwives </w:t>
            </w:r>
            <w:r w:rsidRPr="00996CE2">
              <w:rPr>
                <w:lang w:val="en-US"/>
              </w:rPr>
              <w:t xml:space="preserve">and the </w:t>
            </w:r>
            <w:r w:rsidRPr="00996CE2">
              <w:rPr>
                <w:b/>
                <w:bCs/>
                <w:lang w:val="en-US"/>
              </w:rPr>
              <w:t xml:space="preserve">Scope of Nursing and Midwifery Practice </w:t>
            </w:r>
            <w:r>
              <w:rPr>
                <w:b/>
                <w:bCs/>
                <w:lang w:val="en-US"/>
              </w:rPr>
              <w:t>Framewor</w:t>
            </w:r>
            <w:r w:rsidR="00E90804">
              <w:rPr>
                <w:b/>
                <w:bCs/>
                <w:lang w:val="en-US"/>
              </w:rPr>
              <w:t>k</w:t>
            </w:r>
          </w:p>
          <w:p w:rsidR="0061637C" w:rsidRDefault="0061637C" w:rsidP="0061637C"/>
        </w:tc>
        <w:tc>
          <w:tcPr>
            <w:tcW w:w="4961" w:type="dxa"/>
          </w:tcPr>
          <w:p w:rsidR="0061637C" w:rsidRDefault="0061637C"/>
        </w:tc>
        <w:tc>
          <w:tcPr>
            <w:tcW w:w="2268" w:type="dxa"/>
          </w:tcPr>
          <w:p w:rsidR="0061637C" w:rsidRDefault="0061637C"/>
        </w:tc>
      </w:tr>
      <w:tr w:rsidR="0061637C" w:rsidTr="00C64FF7">
        <w:tc>
          <w:tcPr>
            <w:tcW w:w="440" w:type="dxa"/>
          </w:tcPr>
          <w:p w:rsidR="0061637C" w:rsidRDefault="0061637C">
            <w:r>
              <w:t>4</w:t>
            </w:r>
          </w:p>
        </w:tc>
        <w:tc>
          <w:tcPr>
            <w:tcW w:w="6223" w:type="dxa"/>
          </w:tcPr>
          <w:p w:rsidR="00996CE2" w:rsidRPr="00996CE2" w:rsidRDefault="00996CE2" w:rsidP="00996CE2">
            <w:pPr>
              <w:rPr>
                <w:lang w:val="en-US"/>
              </w:rPr>
            </w:pPr>
            <w:r w:rsidRPr="00996CE2">
              <w:rPr>
                <w:lang w:val="en-US"/>
              </w:rPr>
              <w:t xml:space="preserve">The </w:t>
            </w:r>
            <w:proofErr w:type="spellStart"/>
            <w:r w:rsidRPr="00996CE2">
              <w:rPr>
                <w:lang w:val="en-US"/>
              </w:rPr>
              <w:t>programme</w:t>
            </w:r>
            <w:proofErr w:type="spellEnd"/>
            <w:r w:rsidRPr="00996CE2">
              <w:rPr>
                <w:lang w:val="en-US"/>
              </w:rPr>
              <w:t xml:space="preserve"> focuses on safety of the person and protection of the public which are integral, explicit and continuing components within the curriculum</w:t>
            </w:r>
          </w:p>
          <w:p w:rsidR="00FD7D66" w:rsidRDefault="00FD7D66"/>
        </w:tc>
        <w:tc>
          <w:tcPr>
            <w:tcW w:w="4961" w:type="dxa"/>
          </w:tcPr>
          <w:p w:rsidR="0061637C" w:rsidRDefault="0061637C"/>
        </w:tc>
        <w:tc>
          <w:tcPr>
            <w:tcW w:w="2268" w:type="dxa"/>
          </w:tcPr>
          <w:p w:rsidR="0061637C" w:rsidRDefault="0061637C"/>
        </w:tc>
      </w:tr>
      <w:tr w:rsidR="0061637C" w:rsidTr="00C64FF7">
        <w:tc>
          <w:tcPr>
            <w:tcW w:w="440" w:type="dxa"/>
          </w:tcPr>
          <w:p w:rsidR="0061637C" w:rsidRDefault="0061637C">
            <w:r>
              <w:t>5</w:t>
            </w:r>
          </w:p>
        </w:tc>
        <w:tc>
          <w:tcPr>
            <w:tcW w:w="6223" w:type="dxa"/>
          </w:tcPr>
          <w:p w:rsidR="00E90804" w:rsidRPr="00E90804" w:rsidRDefault="00E90804" w:rsidP="00E90804">
            <w:pPr>
              <w:rPr>
                <w:lang w:val="en-US"/>
              </w:rPr>
            </w:pPr>
            <w:r w:rsidRPr="00E90804">
              <w:rPr>
                <w:lang w:val="en-US"/>
              </w:rPr>
              <w:t xml:space="preserve">The </w:t>
            </w:r>
            <w:proofErr w:type="spellStart"/>
            <w:r w:rsidRPr="00E90804">
              <w:rPr>
                <w:lang w:val="en-US"/>
              </w:rPr>
              <w:t>programme</w:t>
            </w:r>
            <w:proofErr w:type="spellEnd"/>
            <w:r w:rsidRPr="00E90804">
              <w:rPr>
                <w:lang w:val="en-US"/>
              </w:rPr>
              <w:t xml:space="preserve"> of study reflects collaboration, consultation, engagement and participation with people who access the service and/or advocate for the person receiving advanced practice nursing care</w:t>
            </w:r>
          </w:p>
          <w:p w:rsidR="00FD7D66" w:rsidRDefault="00FD7D66"/>
        </w:tc>
        <w:tc>
          <w:tcPr>
            <w:tcW w:w="4961" w:type="dxa"/>
          </w:tcPr>
          <w:p w:rsidR="0061637C" w:rsidRDefault="0061637C"/>
        </w:tc>
        <w:tc>
          <w:tcPr>
            <w:tcW w:w="2268" w:type="dxa"/>
          </w:tcPr>
          <w:p w:rsidR="0061637C" w:rsidRDefault="0061637C"/>
        </w:tc>
      </w:tr>
      <w:tr w:rsidR="0061637C" w:rsidTr="00C64FF7">
        <w:tc>
          <w:tcPr>
            <w:tcW w:w="440" w:type="dxa"/>
          </w:tcPr>
          <w:p w:rsidR="0061637C" w:rsidRDefault="00FD7D66">
            <w:r>
              <w:t>6</w:t>
            </w:r>
          </w:p>
        </w:tc>
        <w:tc>
          <w:tcPr>
            <w:tcW w:w="6223" w:type="dxa"/>
          </w:tcPr>
          <w:p w:rsidR="00E90804" w:rsidRPr="00E90804" w:rsidRDefault="00E90804" w:rsidP="00E90804">
            <w:pPr>
              <w:rPr>
                <w:lang w:val="en-US"/>
              </w:rPr>
            </w:pPr>
            <w:r w:rsidRPr="00E90804">
              <w:rPr>
                <w:lang w:val="en-US"/>
              </w:rPr>
              <w:t xml:space="preserve">The </w:t>
            </w:r>
            <w:proofErr w:type="spellStart"/>
            <w:r w:rsidRPr="00E90804">
              <w:rPr>
                <w:lang w:val="en-US"/>
              </w:rPr>
              <w:t>programme</w:t>
            </w:r>
            <w:proofErr w:type="spellEnd"/>
            <w:r w:rsidRPr="00E90804">
              <w:rPr>
                <w:lang w:val="en-US"/>
              </w:rPr>
              <w:t xml:space="preserve"> of study demonstrates the delivery of person-focused advanced nursing practice that respects the autonomy, dignity and rights of the person receiving care to make health and life choices, as integral, explicit and continuing components within the curriculum</w:t>
            </w:r>
          </w:p>
          <w:p w:rsidR="00FD7D66" w:rsidRDefault="00FD7D66"/>
        </w:tc>
        <w:tc>
          <w:tcPr>
            <w:tcW w:w="4961" w:type="dxa"/>
          </w:tcPr>
          <w:p w:rsidR="0061637C" w:rsidRDefault="0061637C"/>
        </w:tc>
        <w:tc>
          <w:tcPr>
            <w:tcW w:w="2268" w:type="dxa"/>
          </w:tcPr>
          <w:p w:rsidR="0061637C" w:rsidRDefault="0061637C"/>
        </w:tc>
      </w:tr>
      <w:tr w:rsidR="0061637C" w:rsidTr="00C64FF7">
        <w:tc>
          <w:tcPr>
            <w:tcW w:w="440" w:type="dxa"/>
          </w:tcPr>
          <w:p w:rsidR="0061637C" w:rsidRDefault="00FD7D66">
            <w:r>
              <w:t>7</w:t>
            </w:r>
          </w:p>
        </w:tc>
        <w:tc>
          <w:tcPr>
            <w:tcW w:w="6223" w:type="dxa"/>
          </w:tcPr>
          <w:p w:rsidR="00E90804" w:rsidRPr="00E90804" w:rsidRDefault="00E90804" w:rsidP="00E90804">
            <w:pPr>
              <w:rPr>
                <w:lang w:val="en-US"/>
              </w:rPr>
            </w:pPr>
            <w:r w:rsidRPr="00E90804">
              <w:rPr>
                <w:lang w:val="en-US"/>
              </w:rPr>
              <w:t>The curriculum development team is led by academic staff who are Registered Nurse Tutors, or hold academic and teaching qualifications and experience deemed equivalent and approved by the NMBI. The curriculum development team comprises representative members of key academic and clinical stakeholders in advanced nursing practice, and should include all disciplines relevant to the specialist area of advanced practice</w:t>
            </w:r>
          </w:p>
          <w:p w:rsidR="00FD7D66" w:rsidRDefault="00FD7D66"/>
        </w:tc>
        <w:tc>
          <w:tcPr>
            <w:tcW w:w="4961" w:type="dxa"/>
          </w:tcPr>
          <w:p w:rsidR="0061637C" w:rsidRDefault="0061637C"/>
        </w:tc>
        <w:tc>
          <w:tcPr>
            <w:tcW w:w="2268" w:type="dxa"/>
          </w:tcPr>
          <w:p w:rsidR="0061637C" w:rsidRDefault="0061637C"/>
        </w:tc>
      </w:tr>
      <w:tr w:rsidR="00FD7D66" w:rsidTr="00C64FF7">
        <w:tc>
          <w:tcPr>
            <w:tcW w:w="440" w:type="dxa"/>
          </w:tcPr>
          <w:p w:rsidR="00FD7D66" w:rsidRDefault="00FD7D66" w:rsidP="009B407A">
            <w:r>
              <w:t>8</w:t>
            </w:r>
          </w:p>
        </w:tc>
        <w:tc>
          <w:tcPr>
            <w:tcW w:w="6223" w:type="dxa"/>
          </w:tcPr>
          <w:p w:rsidR="00FD7D66" w:rsidRDefault="00E90804" w:rsidP="009B407A">
            <w:r w:rsidRPr="00E90804">
              <w:rPr>
                <w:lang w:val="en-US"/>
              </w:rPr>
              <w:t>The curriculum describes the range of knowledge, competences, skills and professional attributes designed to assist the development of competent, knowledgeable and reflective advanced practitioners capable of accepting personal and professional accountability for delivering evidence-based advanced practice nursing</w:t>
            </w:r>
          </w:p>
        </w:tc>
        <w:tc>
          <w:tcPr>
            <w:tcW w:w="4961" w:type="dxa"/>
          </w:tcPr>
          <w:p w:rsidR="00961639" w:rsidRDefault="00961639" w:rsidP="009669C1"/>
        </w:tc>
        <w:tc>
          <w:tcPr>
            <w:tcW w:w="2268" w:type="dxa"/>
          </w:tcPr>
          <w:p w:rsidR="00FD7D66" w:rsidRDefault="00FD7D66" w:rsidP="009B407A"/>
        </w:tc>
      </w:tr>
      <w:tr w:rsidR="00FD7D66" w:rsidTr="00C64FF7">
        <w:tc>
          <w:tcPr>
            <w:tcW w:w="440" w:type="dxa"/>
          </w:tcPr>
          <w:p w:rsidR="00FD7D66" w:rsidRDefault="00FD7D66" w:rsidP="009B407A">
            <w:r>
              <w:t>9</w:t>
            </w:r>
          </w:p>
        </w:tc>
        <w:tc>
          <w:tcPr>
            <w:tcW w:w="6223" w:type="dxa"/>
          </w:tcPr>
          <w:p w:rsidR="00FD7D66" w:rsidRDefault="00E90804" w:rsidP="009B407A">
            <w:r w:rsidRPr="00E90804">
              <w:rPr>
                <w:lang w:val="en-US"/>
              </w:rPr>
              <w:t xml:space="preserve">Module descriptors identify aims, learning outcomes, syllabus content, learner contract hours, learner effort/self-directed learning hours and assessment strategy(s). The curriculum articulates how the student is expected to achieve the expected learning outcomes of the </w:t>
            </w:r>
            <w:proofErr w:type="spellStart"/>
            <w:r w:rsidRPr="00E90804">
              <w:rPr>
                <w:lang w:val="en-US"/>
              </w:rPr>
              <w:t>programme</w:t>
            </w:r>
            <w:proofErr w:type="spellEnd"/>
            <w:r>
              <w:rPr>
                <w:lang w:val="en-US"/>
              </w:rPr>
              <w:t>.</w:t>
            </w:r>
          </w:p>
        </w:tc>
        <w:tc>
          <w:tcPr>
            <w:tcW w:w="4961" w:type="dxa"/>
          </w:tcPr>
          <w:p w:rsidR="00FD7D66" w:rsidRDefault="00FD7D66" w:rsidP="009B407A"/>
        </w:tc>
        <w:tc>
          <w:tcPr>
            <w:tcW w:w="2268" w:type="dxa"/>
          </w:tcPr>
          <w:p w:rsidR="00FD7D66" w:rsidRDefault="00FD7D66" w:rsidP="009B407A"/>
        </w:tc>
      </w:tr>
      <w:tr w:rsidR="00AF4848" w:rsidTr="00C64FF7">
        <w:tc>
          <w:tcPr>
            <w:tcW w:w="440" w:type="dxa"/>
          </w:tcPr>
          <w:p w:rsidR="00AF4848" w:rsidRDefault="007F60A2" w:rsidP="009B407A">
            <w:r>
              <w:t>10</w:t>
            </w:r>
          </w:p>
        </w:tc>
        <w:tc>
          <w:tcPr>
            <w:tcW w:w="6223" w:type="dxa"/>
          </w:tcPr>
          <w:p w:rsidR="00AF4848" w:rsidRPr="00E90804" w:rsidRDefault="007F60A2" w:rsidP="009B407A">
            <w:pPr>
              <w:rPr>
                <w:lang w:val="en-US"/>
              </w:rPr>
            </w:pPr>
            <w:r w:rsidRPr="007F60A2">
              <w:rPr>
                <w:lang w:val="en-US"/>
              </w:rPr>
              <w:t xml:space="preserve">Programme learning outcomes are Mapped to appropriate NFQ Level and standards for nursing/midwifery post registration education </w:t>
            </w:r>
            <w:proofErr w:type="spellStart"/>
            <w:r w:rsidRPr="007F60A2">
              <w:rPr>
                <w:lang w:val="en-US"/>
              </w:rPr>
              <w:t>programmes</w:t>
            </w:r>
            <w:proofErr w:type="spellEnd"/>
            <w:r w:rsidRPr="007F60A2">
              <w:rPr>
                <w:lang w:val="en-US"/>
              </w:rPr>
              <w:t xml:space="preserve">. (See Appendix 5 &amp; 6 of Requirements and Standards for Post-Registration Nursing and Midwifery Education </w:t>
            </w:r>
            <w:proofErr w:type="spellStart"/>
            <w:r w:rsidRPr="007F60A2">
              <w:rPr>
                <w:lang w:val="en-US"/>
              </w:rPr>
              <w:t>Programmes</w:t>
            </w:r>
            <w:proofErr w:type="spellEnd"/>
            <w:r w:rsidRPr="007F60A2">
              <w:rPr>
                <w:lang w:val="en-US"/>
              </w:rPr>
              <w:t xml:space="preserve"> – Incorporating the National Framework of Qualifications (NMBI 2010).</w:t>
            </w:r>
          </w:p>
        </w:tc>
        <w:tc>
          <w:tcPr>
            <w:tcW w:w="4961" w:type="dxa"/>
          </w:tcPr>
          <w:p w:rsidR="00AF4848" w:rsidRDefault="00AF4848" w:rsidP="009B407A"/>
        </w:tc>
        <w:tc>
          <w:tcPr>
            <w:tcW w:w="2268" w:type="dxa"/>
          </w:tcPr>
          <w:p w:rsidR="00AF4848" w:rsidRDefault="00AF4848" w:rsidP="009B407A"/>
        </w:tc>
      </w:tr>
      <w:tr w:rsidR="007F60A2" w:rsidTr="00C64FF7">
        <w:tc>
          <w:tcPr>
            <w:tcW w:w="440" w:type="dxa"/>
          </w:tcPr>
          <w:p w:rsidR="007F60A2" w:rsidRDefault="007F60A2" w:rsidP="009B407A">
            <w:r>
              <w:t>11</w:t>
            </w:r>
          </w:p>
        </w:tc>
        <w:tc>
          <w:tcPr>
            <w:tcW w:w="6223" w:type="dxa"/>
          </w:tcPr>
          <w:p w:rsidR="007F60A2" w:rsidRPr="007F60A2" w:rsidRDefault="007F60A2" w:rsidP="009B407A">
            <w:pPr>
              <w:rPr>
                <w:lang w:val="en-US"/>
              </w:rPr>
            </w:pPr>
            <w:r w:rsidRPr="007F60A2">
              <w:rPr>
                <w:lang w:val="en-US"/>
              </w:rPr>
              <w:t xml:space="preserve">All Module learning outcomes are mapped to appropriate NFQ Level and standards for nursing/midwifery post registration education </w:t>
            </w:r>
            <w:proofErr w:type="spellStart"/>
            <w:r w:rsidRPr="007F60A2">
              <w:rPr>
                <w:lang w:val="en-US"/>
              </w:rPr>
              <w:t>programmes</w:t>
            </w:r>
            <w:proofErr w:type="spellEnd"/>
            <w:r w:rsidRPr="007F60A2">
              <w:rPr>
                <w:lang w:val="en-US"/>
              </w:rPr>
              <w:t xml:space="preserve">. (See Appendix 5 &amp; 6 of Requirements and Standards for Post-Registration Nursing and Midwifery Education </w:t>
            </w:r>
            <w:proofErr w:type="spellStart"/>
            <w:r w:rsidRPr="007F60A2">
              <w:rPr>
                <w:lang w:val="en-US"/>
              </w:rPr>
              <w:t>Programmes</w:t>
            </w:r>
            <w:proofErr w:type="spellEnd"/>
            <w:r w:rsidRPr="007F60A2">
              <w:rPr>
                <w:lang w:val="en-US"/>
              </w:rPr>
              <w:t xml:space="preserve"> – Incorporating the National Framework of Qualifications (NMBI 2010).</w:t>
            </w:r>
          </w:p>
        </w:tc>
        <w:tc>
          <w:tcPr>
            <w:tcW w:w="4961" w:type="dxa"/>
          </w:tcPr>
          <w:p w:rsidR="007F60A2" w:rsidRDefault="007F60A2" w:rsidP="009B407A"/>
        </w:tc>
        <w:tc>
          <w:tcPr>
            <w:tcW w:w="2268" w:type="dxa"/>
          </w:tcPr>
          <w:p w:rsidR="007F60A2" w:rsidRDefault="007F60A2" w:rsidP="009B407A"/>
        </w:tc>
      </w:tr>
      <w:tr w:rsidR="007F60A2" w:rsidTr="00C64FF7">
        <w:tc>
          <w:tcPr>
            <w:tcW w:w="440" w:type="dxa"/>
          </w:tcPr>
          <w:p w:rsidR="007F60A2" w:rsidRDefault="007F60A2" w:rsidP="009B407A">
            <w:r>
              <w:t>12</w:t>
            </w:r>
          </w:p>
        </w:tc>
        <w:tc>
          <w:tcPr>
            <w:tcW w:w="6223" w:type="dxa"/>
          </w:tcPr>
          <w:p w:rsidR="007F60A2" w:rsidRPr="007F60A2" w:rsidRDefault="007F60A2" w:rsidP="009B407A">
            <w:pPr>
              <w:rPr>
                <w:lang w:val="en-US"/>
              </w:rPr>
            </w:pPr>
            <w:r w:rsidRPr="007F60A2">
              <w:rPr>
                <w:lang w:val="en-US"/>
              </w:rPr>
              <w:t>All module assessments are mapped to the module learning outcomes.</w:t>
            </w:r>
          </w:p>
        </w:tc>
        <w:tc>
          <w:tcPr>
            <w:tcW w:w="4961" w:type="dxa"/>
          </w:tcPr>
          <w:p w:rsidR="007F60A2" w:rsidRDefault="007F60A2" w:rsidP="009B407A"/>
        </w:tc>
        <w:tc>
          <w:tcPr>
            <w:tcW w:w="2268" w:type="dxa"/>
          </w:tcPr>
          <w:p w:rsidR="007F60A2" w:rsidRDefault="007F60A2" w:rsidP="009B407A"/>
        </w:tc>
      </w:tr>
    </w:tbl>
    <w:p w:rsidR="00873FBD" w:rsidRDefault="00873FBD" w:rsidP="00873FBD">
      <w:pPr>
        <w:keepNext/>
        <w:keepLines/>
        <w:spacing w:before="240" w:after="0"/>
        <w:outlineLvl w:val="0"/>
        <w:rPr>
          <w:rFonts w:asciiTheme="majorHAnsi" w:eastAsiaTheme="majorEastAsia" w:hAnsiTheme="majorHAnsi" w:cstheme="majorBidi"/>
          <w:color w:val="2E74B5" w:themeColor="accent1" w:themeShade="BF"/>
          <w:sz w:val="32"/>
          <w:szCs w:val="32"/>
        </w:rPr>
      </w:pPr>
    </w:p>
    <w:p w:rsidR="00873FBD" w:rsidRPr="00873FBD" w:rsidRDefault="00873FBD" w:rsidP="00873FBD">
      <w:pPr>
        <w:keepNext/>
        <w:keepLines/>
        <w:spacing w:before="240" w:after="0"/>
        <w:outlineLvl w:val="0"/>
        <w:rPr>
          <w:rFonts w:asciiTheme="majorHAnsi" w:eastAsiaTheme="majorEastAsia" w:hAnsiTheme="majorHAnsi" w:cstheme="majorBidi"/>
          <w:color w:val="2E74B5" w:themeColor="accent1" w:themeShade="BF"/>
          <w:sz w:val="32"/>
          <w:szCs w:val="32"/>
        </w:rPr>
      </w:pPr>
      <w:r w:rsidRPr="00873FBD">
        <w:rPr>
          <w:rFonts w:asciiTheme="majorHAnsi" w:eastAsiaTheme="majorEastAsia" w:hAnsiTheme="majorHAnsi" w:cstheme="majorBidi"/>
          <w:color w:val="2E74B5" w:themeColor="accent1" w:themeShade="BF"/>
          <w:sz w:val="32"/>
          <w:szCs w:val="32"/>
        </w:rPr>
        <w:t xml:space="preserve">3.2.2 </w:t>
      </w:r>
      <w:r w:rsidRPr="00873FBD">
        <w:rPr>
          <w:rFonts w:asciiTheme="majorHAnsi" w:eastAsiaTheme="majorEastAsia" w:hAnsiTheme="majorHAnsi" w:cstheme="majorBidi"/>
          <w:color w:val="2E74B5" w:themeColor="accent1" w:themeShade="BF"/>
          <w:sz w:val="32"/>
          <w:szCs w:val="32"/>
          <w:lang w:val="en-US"/>
        </w:rPr>
        <w:t>Learner Entry, Admission, Transfer, Discontinuation and Completion</w:t>
      </w:r>
    </w:p>
    <w:p w:rsidR="00F27E82" w:rsidRDefault="00F27E82" w:rsidP="00753523">
      <w:pPr>
        <w:jc w:val="both"/>
        <w:rPr>
          <w:b/>
        </w:rPr>
      </w:pPr>
    </w:p>
    <w:p w:rsidR="00F27E82" w:rsidRDefault="00820DE3" w:rsidP="00753523">
      <w:pPr>
        <w:jc w:val="both"/>
      </w:pPr>
      <w:r w:rsidRPr="00753523">
        <w:rPr>
          <w:b/>
        </w:rPr>
        <w:t>Criterion</w:t>
      </w:r>
      <w:r w:rsidRPr="00753523">
        <w:t xml:space="preserve">:  </w:t>
      </w:r>
    </w:p>
    <w:p w:rsidR="00873FBD" w:rsidRPr="00873FBD" w:rsidRDefault="00873FBD" w:rsidP="00873FBD">
      <w:pPr>
        <w:jc w:val="both"/>
        <w:rPr>
          <w:lang w:val="en-US"/>
        </w:rPr>
      </w:pPr>
      <w:r w:rsidRPr="00873FBD">
        <w:rPr>
          <w:lang w:val="en-US"/>
        </w:rPr>
        <w:t xml:space="preserve">The Higher Education Institution should provide explicit information to applicants and potential students as to the minimum entry requirements for admission to, transfer, discontinuation from, and completion of the </w:t>
      </w:r>
      <w:proofErr w:type="spellStart"/>
      <w:r w:rsidRPr="00873FBD">
        <w:rPr>
          <w:lang w:val="en-US"/>
        </w:rPr>
        <w:t>programme</w:t>
      </w:r>
      <w:proofErr w:type="spellEnd"/>
      <w:r w:rsidRPr="00873FBD">
        <w:rPr>
          <w:lang w:val="en-US"/>
        </w:rPr>
        <w:t xml:space="preserve"> of study. At the outset of the </w:t>
      </w:r>
      <w:proofErr w:type="spellStart"/>
      <w:r w:rsidRPr="00873FBD">
        <w:rPr>
          <w:lang w:val="en-US"/>
        </w:rPr>
        <w:t>programme</w:t>
      </w:r>
      <w:proofErr w:type="spellEnd"/>
      <w:r w:rsidRPr="00873FBD">
        <w:rPr>
          <w:lang w:val="en-US"/>
        </w:rPr>
        <w:t>, the HEI should provide students with information on academic support, personal guidance, learner services and academic facilities.</w:t>
      </w:r>
    </w:p>
    <w:p w:rsidR="00F27E82" w:rsidRDefault="00820DE3" w:rsidP="00753523">
      <w:pPr>
        <w:jc w:val="both"/>
      </w:pPr>
      <w:r w:rsidRPr="00753523">
        <w:rPr>
          <w:b/>
        </w:rPr>
        <w:t>Standard:</w:t>
      </w:r>
      <w:r w:rsidRPr="00753523">
        <w:t xml:space="preserve"> </w:t>
      </w:r>
    </w:p>
    <w:p w:rsidR="00873FBD" w:rsidRPr="00873FBD" w:rsidRDefault="00873FBD" w:rsidP="00873FBD">
      <w:pPr>
        <w:jc w:val="both"/>
        <w:rPr>
          <w:b/>
          <w:lang w:val="en-US"/>
        </w:rPr>
      </w:pPr>
      <w:r w:rsidRPr="00873FBD">
        <w:rPr>
          <w:b/>
          <w:lang w:val="en-US"/>
        </w:rPr>
        <w:t xml:space="preserve">The Higher Education Institution demonstrates a commitment to fair and transparent processes for student admission, entry, transfer, discontinuation and completion as per the Board’s </w:t>
      </w:r>
      <w:r w:rsidRPr="00873FBD">
        <w:rPr>
          <w:b/>
          <w:bCs/>
          <w:lang w:val="en-US"/>
        </w:rPr>
        <w:t xml:space="preserve">Post Registration Nursing and Midwifery </w:t>
      </w:r>
      <w:proofErr w:type="spellStart"/>
      <w:r w:rsidRPr="00873FBD">
        <w:rPr>
          <w:b/>
          <w:bCs/>
          <w:lang w:val="en-US"/>
        </w:rPr>
        <w:t>Programmes</w:t>
      </w:r>
      <w:proofErr w:type="spellEnd"/>
      <w:r w:rsidRPr="00873FBD">
        <w:rPr>
          <w:b/>
          <w:bCs/>
          <w:lang w:val="en-US"/>
        </w:rPr>
        <w:t xml:space="preserve"> Standards and Requirements </w:t>
      </w:r>
      <w:r w:rsidRPr="00873FBD">
        <w:rPr>
          <w:b/>
          <w:lang w:val="en-US"/>
        </w:rPr>
        <w:t xml:space="preserve">in addition to these additional indicators for Advanced Practice Nursing </w:t>
      </w:r>
      <w:proofErr w:type="spellStart"/>
      <w:r w:rsidRPr="00873FBD">
        <w:rPr>
          <w:b/>
          <w:lang w:val="en-US"/>
        </w:rPr>
        <w:t>programmes</w:t>
      </w:r>
      <w:proofErr w:type="spellEnd"/>
      <w:r w:rsidRPr="00873FBD">
        <w:rPr>
          <w:b/>
          <w:lang w:val="en-US"/>
        </w:rPr>
        <w:t xml:space="preserve"> of education.</w:t>
      </w:r>
    </w:p>
    <w:tbl>
      <w:tblPr>
        <w:tblStyle w:val="TableGrid"/>
        <w:tblW w:w="13892" w:type="dxa"/>
        <w:tblInd w:w="-601" w:type="dxa"/>
        <w:tblLook w:val="04A0" w:firstRow="1" w:lastRow="0" w:firstColumn="1" w:lastColumn="0" w:noHBand="0" w:noVBand="1"/>
      </w:tblPr>
      <w:tblGrid>
        <w:gridCol w:w="440"/>
        <w:gridCol w:w="6223"/>
        <w:gridCol w:w="4961"/>
        <w:gridCol w:w="2268"/>
      </w:tblGrid>
      <w:tr w:rsidR="00753523" w:rsidRPr="00C64FF7" w:rsidTr="00CE5D32">
        <w:tc>
          <w:tcPr>
            <w:tcW w:w="440" w:type="dxa"/>
          </w:tcPr>
          <w:p w:rsidR="00753523" w:rsidRDefault="00753523" w:rsidP="00CE5D32"/>
        </w:tc>
        <w:tc>
          <w:tcPr>
            <w:tcW w:w="6223" w:type="dxa"/>
          </w:tcPr>
          <w:p w:rsidR="00753523" w:rsidRPr="00C64FF7" w:rsidRDefault="00753523" w:rsidP="00753523">
            <w:pPr>
              <w:jc w:val="center"/>
              <w:rPr>
                <w:b/>
              </w:rPr>
            </w:pPr>
            <w:r>
              <w:rPr>
                <w:b/>
              </w:rPr>
              <w:t>Indicators</w:t>
            </w:r>
          </w:p>
        </w:tc>
        <w:tc>
          <w:tcPr>
            <w:tcW w:w="4961" w:type="dxa"/>
          </w:tcPr>
          <w:p w:rsidR="00753523" w:rsidRPr="00C64FF7" w:rsidRDefault="00753523" w:rsidP="00753523">
            <w:pPr>
              <w:jc w:val="center"/>
              <w:rPr>
                <w:b/>
              </w:rPr>
            </w:pPr>
            <w:r w:rsidRPr="00C64FF7">
              <w:rPr>
                <w:b/>
              </w:rPr>
              <w:t>Evidence</w:t>
            </w:r>
          </w:p>
        </w:tc>
        <w:tc>
          <w:tcPr>
            <w:tcW w:w="2268" w:type="dxa"/>
          </w:tcPr>
          <w:p w:rsidR="00753523" w:rsidRDefault="00753523" w:rsidP="00753523">
            <w:pPr>
              <w:jc w:val="center"/>
              <w:rPr>
                <w:b/>
              </w:rPr>
            </w:pPr>
            <w:r w:rsidRPr="00C64FF7">
              <w:rPr>
                <w:b/>
              </w:rPr>
              <w:t xml:space="preserve">Reference page </w:t>
            </w:r>
          </w:p>
          <w:p w:rsidR="00753523" w:rsidRPr="00C64FF7" w:rsidRDefault="00753523" w:rsidP="00753523">
            <w:pPr>
              <w:jc w:val="center"/>
              <w:rPr>
                <w:b/>
              </w:rPr>
            </w:pPr>
            <w:r w:rsidRPr="00C64FF7">
              <w:rPr>
                <w:b/>
              </w:rPr>
              <w:t>in Document</w:t>
            </w:r>
          </w:p>
        </w:tc>
      </w:tr>
      <w:tr w:rsidR="00921B57" w:rsidTr="00D3063B">
        <w:tc>
          <w:tcPr>
            <w:tcW w:w="440" w:type="dxa"/>
          </w:tcPr>
          <w:p w:rsidR="00921B57" w:rsidRDefault="00820DE3" w:rsidP="00FD7D66">
            <w:r>
              <w:t>1</w:t>
            </w:r>
          </w:p>
          <w:p w:rsidR="00820DE3" w:rsidRDefault="00820DE3" w:rsidP="00FD7D66"/>
        </w:tc>
        <w:tc>
          <w:tcPr>
            <w:tcW w:w="6223" w:type="dxa"/>
          </w:tcPr>
          <w:p w:rsidR="00873FBD" w:rsidRPr="00873FBD" w:rsidRDefault="00873FBD" w:rsidP="00873FBD">
            <w:pPr>
              <w:rPr>
                <w:lang w:val="en-US"/>
              </w:rPr>
            </w:pPr>
            <w:r w:rsidRPr="00873FBD">
              <w:rPr>
                <w:lang w:val="en-US"/>
              </w:rPr>
              <w:t xml:space="preserve">Information specifies entry and </w:t>
            </w:r>
            <w:proofErr w:type="spellStart"/>
            <w:r w:rsidRPr="00873FBD">
              <w:rPr>
                <w:lang w:val="en-US"/>
              </w:rPr>
              <w:t>programme</w:t>
            </w:r>
            <w:proofErr w:type="spellEnd"/>
            <w:r w:rsidRPr="00873FBD">
              <w:rPr>
                <w:lang w:val="en-US"/>
              </w:rPr>
              <w:t xml:space="preserve"> requirements in relation to the Higher Education Institution and Associated Healthcare Provider(s) requirements in terms of signed declarations relating to arrangements for clinical supervision, clinical governance, and the Board’s </w:t>
            </w:r>
            <w:r w:rsidRPr="00873FBD">
              <w:rPr>
                <w:b/>
                <w:bCs/>
                <w:lang w:val="en-US"/>
              </w:rPr>
              <w:t>Scope of Nursing and Midwifery Practice Framework</w:t>
            </w:r>
          </w:p>
          <w:p w:rsidR="007C0CB7" w:rsidRDefault="007C0CB7" w:rsidP="00FD7D66"/>
        </w:tc>
        <w:tc>
          <w:tcPr>
            <w:tcW w:w="4961" w:type="dxa"/>
          </w:tcPr>
          <w:p w:rsidR="00921B57" w:rsidRDefault="00921B57" w:rsidP="00FD7D66"/>
        </w:tc>
        <w:tc>
          <w:tcPr>
            <w:tcW w:w="2268" w:type="dxa"/>
          </w:tcPr>
          <w:p w:rsidR="00921B57" w:rsidRDefault="00921B57" w:rsidP="00FD7D66"/>
        </w:tc>
      </w:tr>
    </w:tbl>
    <w:p w:rsidR="00921B57" w:rsidRDefault="00921B57" w:rsidP="00921B57"/>
    <w:p w:rsidR="00810BBA" w:rsidRDefault="00873FBD" w:rsidP="00810BBA">
      <w:pPr>
        <w:pStyle w:val="Heading1"/>
      </w:pPr>
      <w:r w:rsidRPr="00873FBD">
        <w:t>3.2.3</w:t>
      </w:r>
      <w:r>
        <w:t xml:space="preserve">. Programme </w:t>
      </w:r>
      <w:r w:rsidRPr="00873FBD">
        <w:t>Governance</w:t>
      </w:r>
    </w:p>
    <w:p w:rsidR="00F27E82" w:rsidRDefault="00F27E82" w:rsidP="00012CFF">
      <w:pPr>
        <w:jc w:val="both"/>
        <w:rPr>
          <w:b/>
          <w:color w:val="000000" w:themeColor="text1"/>
        </w:rPr>
      </w:pPr>
    </w:p>
    <w:p w:rsidR="00F27E82" w:rsidRDefault="00810BBA" w:rsidP="00012CFF">
      <w:pPr>
        <w:jc w:val="both"/>
        <w:rPr>
          <w:color w:val="000000" w:themeColor="text1"/>
        </w:rPr>
      </w:pPr>
      <w:r w:rsidRPr="00012CFF">
        <w:rPr>
          <w:b/>
          <w:color w:val="000000" w:themeColor="text1"/>
        </w:rPr>
        <w:t>Criterion:</w:t>
      </w:r>
      <w:r w:rsidR="00E543D7" w:rsidRPr="00012CFF">
        <w:rPr>
          <w:color w:val="000000" w:themeColor="text1"/>
        </w:rPr>
        <w:t xml:space="preserve">  </w:t>
      </w:r>
    </w:p>
    <w:p w:rsidR="00421415" w:rsidRPr="00421415" w:rsidRDefault="00421415" w:rsidP="00421415">
      <w:pPr>
        <w:jc w:val="both"/>
        <w:rPr>
          <w:color w:val="000000" w:themeColor="text1"/>
          <w:lang w:val="en-US"/>
        </w:rPr>
      </w:pPr>
      <w:r w:rsidRPr="00421415">
        <w:rPr>
          <w:color w:val="000000" w:themeColor="text1"/>
          <w:lang w:val="en-US"/>
        </w:rPr>
        <w:t xml:space="preserve">This </w:t>
      </w:r>
      <w:proofErr w:type="spellStart"/>
      <w:r w:rsidRPr="00421415">
        <w:rPr>
          <w:color w:val="000000" w:themeColor="text1"/>
          <w:lang w:val="en-US"/>
        </w:rPr>
        <w:t>programme</w:t>
      </w:r>
      <w:proofErr w:type="spellEnd"/>
      <w:r w:rsidRPr="00421415">
        <w:rPr>
          <w:color w:val="000000" w:themeColor="text1"/>
          <w:lang w:val="en-US"/>
        </w:rPr>
        <w:t xml:space="preserve"> is governed by a Local Joint Working Group/Strategic Group for Advanced Practice Nursing with membership drawn from key stakeholders from the Higher Education Institution, Associated Healthcare Providers and patient representative/patient advocacy groups. The </w:t>
      </w:r>
      <w:proofErr w:type="spellStart"/>
      <w:r w:rsidRPr="00421415">
        <w:rPr>
          <w:color w:val="000000" w:themeColor="text1"/>
          <w:lang w:val="en-US"/>
        </w:rPr>
        <w:t>programme</w:t>
      </w:r>
      <w:proofErr w:type="spellEnd"/>
      <w:r w:rsidRPr="00421415">
        <w:rPr>
          <w:color w:val="000000" w:themeColor="text1"/>
          <w:lang w:val="en-US"/>
        </w:rPr>
        <w:t xml:space="preserve"> should be well </w:t>
      </w:r>
      <w:proofErr w:type="spellStart"/>
      <w:r w:rsidRPr="00421415">
        <w:rPr>
          <w:color w:val="000000" w:themeColor="text1"/>
          <w:lang w:val="en-US"/>
        </w:rPr>
        <w:t>organised</w:t>
      </w:r>
      <w:proofErr w:type="spellEnd"/>
      <w:r w:rsidRPr="00421415">
        <w:rPr>
          <w:color w:val="000000" w:themeColor="text1"/>
          <w:lang w:val="en-US"/>
        </w:rPr>
        <w:t xml:space="preserve"> with clear governance, managerial, operational and reporting structures. Systems for </w:t>
      </w:r>
      <w:proofErr w:type="spellStart"/>
      <w:r w:rsidRPr="00421415">
        <w:rPr>
          <w:color w:val="000000" w:themeColor="text1"/>
          <w:lang w:val="en-US"/>
        </w:rPr>
        <w:t>programme</w:t>
      </w:r>
      <w:proofErr w:type="spellEnd"/>
      <w:r w:rsidRPr="00421415">
        <w:rPr>
          <w:color w:val="000000" w:themeColor="text1"/>
          <w:lang w:val="en-US"/>
        </w:rPr>
        <w:t xml:space="preserve"> evaluation should be robust and transparent.</w:t>
      </w:r>
    </w:p>
    <w:p w:rsidR="00F27E82" w:rsidRDefault="00810BBA" w:rsidP="00012CFF">
      <w:pPr>
        <w:jc w:val="both"/>
        <w:rPr>
          <w:b/>
          <w:color w:val="000000" w:themeColor="text1"/>
        </w:rPr>
      </w:pPr>
      <w:r w:rsidRPr="00012CFF">
        <w:rPr>
          <w:b/>
          <w:color w:val="000000" w:themeColor="text1"/>
        </w:rPr>
        <w:t xml:space="preserve">Standard: </w:t>
      </w:r>
    </w:p>
    <w:p w:rsidR="00810BBA" w:rsidRPr="00012CFF" w:rsidRDefault="00421415" w:rsidP="00012CFF">
      <w:pPr>
        <w:jc w:val="both"/>
        <w:rPr>
          <w:b/>
          <w:color w:val="000000" w:themeColor="text1"/>
        </w:rPr>
      </w:pPr>
      <w:r w:rsidRPr="00421415">
        <w:rPr>
          <w:b/>
          <w:color w:val="000000" w:themeColor="text1"/>
          <w:lang w:val="en-US"/>
        </w:rPr>
        <w:t xml:space="preserve">Delivery and development of the </w:t>
      </w:r>
      <w:proofErr w:type="spellStart"/>
      <w:r w:rsidRPr="00421415">
        <w:rPr>
          <w:b/>
          <w:color w:val="000000" w:themeColor="text1"/>
          <w:lang w:val="en-US"/>
        </w:rPr>
        <w:t>programme</w:t>
      </w:r>
      <w:proofErr w:type="spellEnd"/>
      <w:r w:rsidRPr="00421415">
        <w:rPr>
          <w:b/>
          <w:color w:val="000000" w:themeColor="text1"/>
          <w:lang w:val="en-US"/>
        </w:rPr>
        <w:t xml:space="preserve"> of education must be </w:t>
      </w:r>
      <w:proofErr w:type="spellStart"/>
      <w:r w:rsidRPr="00421415">
        <w:rPr>
          <w:b/>
          <w:color w:val="000000" w:themeColor="text1"/>
          <w:lang w:val="en-US"/>
        </w:rPr>
        <w:t>co-ordinated</w:t>
      </w:r>
      <w:proofErr w:type="spellEnd"/>
      <w:r w:rsidRPr="00421415">
        <w:rPr>
          <w:b/>
          <w:color w:val="000000" w:themeColor="text1"/>
          <w:lang w:val="en-US"/>
        </w:rPr>
        <w:t xml:space="preserve"> through joint Higher Education Institution and Associated Healthcare Provider(s) governance with mechanisms in place to ensure compliance with the Board’s </w:t>
      </w:r>
      <w:r w:rsidRPr="00421415">
        <w:rPr>
          <w:b/>
          <w:bCs/>
          <w:color w:val="000000" w:themeColor="text1"/>
          <w:lang w:val="en-US"/>
        </w:rPr>
        <w:t xml:space="preserve">Post Registration Nursing and Midwifery </w:t>
      </w:r>
      <w:proofErr w:type="spellStart"/>
      <w:r w:rsidRPr="00421415">
        <w:rPr>
          <w:b/>
          <w:bCs/>
          <w:color w:val="000000" w:themeColor="text1"/>
          <w:lang w:val="en-US"/>
        </w:rPr>
        <w:t>Programmes</w:t>
      </w:r>
      <w:proofErr w:type="spellEnd"/>
      <w:r w:rsidRPr="00421415">
        <w:rPr>
          <w:b/>
          <w:bCs/>
          <w:color w:val="000000" w:themeColor="text1"/>
          <w:lang w:val="en-US"/>
        </w:rPr>
        <w:t xml:space="preserve"> Standards and Requirements</w:t>
      </w:r>
      <w:r w:rsidRPr="00421415">
        <w:rPr>
          <w:b/>
          <w:color w:val="000000" w:themeColor="text1"/>
          <w:lang w:val="en-US"/>
        </w:rPr>
        <w:t xml:space="preserve">, in addition to these additional indicators for Advanced Practice Nursing </w:t>
      </w:r>
      <w:proofErr w:type="spellStart"/>
      <w:r w:rsidRPr="00421415">
        <w:rPr>
          <w:b/>
          <w:color w:val="000000" w:themeColor="text1"/>
          <w:lang w:val="en-US"/>
        </w:rPr>
        <w:t>programmes</w:t>
      </w:r>
      <w:proofErr w:type="spellEnd"/>
      <w:r w:rsidRPr="00421415">
        <w:rPr>
          <w:b/>
          <w:color w:val="000000" w:themeColor="text1"/>
          <w:lang w:val="en-US"/>
        </w:rPr>
        <w:t xml:space="preserve"> of education</w:t>
      </w:r>
    </w:p>
    <w:tbl>
      <w:tblPr>
        <w:tblStyle w:val="TableGrid"/>
        <w:tblW w:w="13892" w:type="dxa"/>
        <w:tblInd w:w="-601" w:type="dxa"/>
        <w:tblLook w:val="04A0" w:firstRow="1" w:lastRow="0" w:firstColumn="1" w:lastColumn="0" w:noHBand="0" w:noVBand="1"/>
      </w:tblPr>
      <w:tblGrid>
        <w:gridCol w:w="440"/>
        <w:gridCol w:w="6223"/>
        <w:gridCol w:w="4961"/>
        <w:gridCol w:w="2268"/>
      </w:tblGrid>
      <w:tr w:rsidR="00F27E82" w:rsidTr="00D3063B">
        <w:tc>
          <w:tcPr>
            <w:tcW w:w="440" w:type="dxa"/>
          </w:tcPr>
          <w:p w:rsidR="00F27E82" w:rsidRDefault="00F27E82" w:rsidP="009B407A"/>
        </w:tc>
        <w:tc>
          <w:tcPr>
            <w:tcW w:w="6223" w:type="dxa"/>
          </w:tcPr>
          <w:p w:rsidR="00F27E82" w:rsidRPr="00C64FF7" w:rsidRDefault="00F27E82" w:rsidP="00CE5D32">
            <w:pPr>
              <w:jc w:val="center"/>
              <w:rPr>
                <w:b/>
              </w:rPr>
            </w:pPr>
            <w:r>
              <w:rPr>
                <w:b/>
              </w:rPr>
              <w:t>Indicators</w:t>
            </w:r>
          </w:p>
        </w:tc>
        <w:tc>
          <w:tcPr>
            <w:tcW w:w="4961" w:type="dxa"/>
          </w:tcPr>
          <w:p w:rsidR="00F27E82" w:rsidRPr="00C64FF7" w:rsidRDefault="00F27E82" w:rsidP="00CE5D32">
            <w:pPr>
              <w:jc w:val="center"/>
              <w:rPr>
                <w:b/>
              </w:rPr>
            </w:pPr>
            <w:r w:rsidRPr="00C64FF7">
              <w:rPr>
                <w:b/>
              </w:rPr>
              <w:t>Evidence</w:t>
            </w:r>
          </w:p>
        </w:tc>
        <w:tc>
          <w:tcPr>
            <w:tcW w:w="2268" w:type="dxa"/>
          </w:tcPr>
          <w:p w:rsidR="00F27E82" w:rsidRDefault="00F27E82" w:rsidP="00CE5D32">
            <w:pPr>
              <w:jc w:val="center"/>
              <w:rPr>
                <w:b/>
              </w:rPr>
            </w:pPr>
            <w:r w:rsidRPr="00C64FF7">
              <w:rPr>
                <w:b/>
              </w:rPr>
              <w:t xml:space="preserve">Reference page </w:t>
            </w:r>
          </w:p>
          <w:p w:rsidR="00F27E82" w:rsidRPr="00C64FF7" w:rsidRDefault="00F27E82" w:rsidP="00CE5D32">
            <w:pPr>
              <w:jc w:val="center"/>
              <w:rPr>
                <w:b/>
              </w:rPr>
            </w:pPr>
            <w:r w:rsidRPr="00C64FF7">
              <w:rPr>
                <w:b/>
              </w:rPr>
              <w:t>in Document</w:t>
            </w:r>
          </w:p>
        </w:tc>
      </w:tr>
      <w:tr w:rsidR="00921B57" w:rsidTr="00D3063B">
        <w:tc>
          <w:tcPr>
            <w:tcW w:w="440" w:type="dxa"/>
          </w:tcPr>
          <w:p w:rsidR="00921B57" w:rsidRDefault="00810BBA" w:rsidP="009B407A">
            <w:r>
              <w:t>1</w:t>
            </w:r>
          </w:p>
        </w:tc>
        <w:tc>
          <w:tcPr>
            <w:tcW w:w="6223" w:type="dxa"/>
          </w:tcPr>
          <w:p w:rsidR="00421415" w:rsidRPr="00421415" w:rsidRDefault="00421415" w:rsidP="00421415">
            <w:pPr>
              <w:rPr>
                <w:lang w:val="en-US"/>
              </w:rPr>
            </w:pPr>
            <w:r w:rsidRPr="00421415">
              <w:rPr>
                <w:lang w:val="en-US"/>
              </w:rPr>
              <w:t>The relationship between the HEI and each Associated Healthcare Provider(s), in relation to students’ clinical supervision and competence assessment, is specified in a formal Memorandum of Understanding that is subject to review on a five-yearly basis, or earlier, if deemed necessary by the HEI, AHCP, NMBI or other relevant authority</w:t>
            </w:r>
          </w:p>
          <w:p w:rsidR="00810BBA" w:rsidRDefault="00810BBA" w:rsidP="009B407A"/>
        </w:tc>
        <w:tc>
          <w:tcPr>
            <w:tcW w:w="4961" w:type="dxa"/>
          </w:tcPr>
          <w:p w:rsidR="00921B57" w:rsidRDefault="00921B57" w:rsidP="009B407A"/>
        </w:tc>
        <w:tc>
          <w:tcPr>
            <w:tcW w:w="2268" w:type="dxa"/>
          </w:tcPr>
          <w:p w:rsidR="00921B57" w:rsidRDefault="00921B57" w:rsidP="009B407A"/>
        </w:tc>
      </w:tr>
      <w:tr w:rsidR="00921B57" w:rsidTr="00D3063B">
        <w:tc>
          <w:tcPr>
            <w:tcW w:w="440" w:type="dxa"/>
          </w:tcPr>
          <w:p w:rsidR="00921B57" w:rsidRDefault="00810BBA" w:rsidP="009B407A">
            <w:r>
              <w:t>2</w:t>
            </w:r>
          </w:p>
        </w:tc>
        <w:tc>
          <w:tcPr>
            <w:tcW w:w="6223" w:type="dxa"/>
          </w:tcPr>
          <w:p w:rsidR="00421415" w:rsidRPr="00421415" w:rsidRDefault="00421415" w:rsidP="00421415">
            <w:pPr>
              <w:rPr>
                <w:lang w:val="en-US"/>
              </w:rPr>
            </w:pPr>
            <w:r w:rsidRPr="00421415">
              <w:rPr>
                <w:lang w:val="en-US"/>
              </w:rPr>
              <w:t xml:space="preserve">The </w:t>
            </w:r>
            <w:proofErr w:type="spellStart"/>
            <w:r w:rsidRPr="00421415">
              <w:rPr>
                <w:lang w:val="en-US"/>
              </w:rPr>
              <w:t>programme</w:t>
            </w:r>
            <w:proofErr w:type="spellEnd"/>
            <w:r w:rsidRPr="00421415">
              <w:rPr>
                <w:lang w:val="en-US"/>
              </w:rPr>
              <w:t xml:space="preserve"> of study adheres to all statutory and regulatory requirements, including a policy for dignity and respect</w:t>
            </w:r>
          </w:p>
          <w:p w:rsidR="00810BBA" w:rsidRDefault="00810BBA" w:rsidP="009B407A"/>
        </w:tc>
        <w:tc>
          <w:tcPr>
            <w:tcW w:w="4961" w:type="dxa"/>
          </w:tcPr>
          <w:p w:rsidR="00921B57" w:rsidRDefault="00921B57" w:rsidP="009B407A"/>
        </w:tc>
        <w:tc>
          <w:tcPr>
            <w:tcW w:w="2268" w:type="dxa"/>
          </w:tcPr>
          <w:p w:rsidR="00921B57" w:rsidRDefault="00921B57" w:rsidP="009B407A"/>
        </w:tc>
      </w:tr>
      <w:tr w:rsidR="00921B57" w:rsidTr="00D3063B">
        <w:tc>
          <w:tcPr>
            <w:tcW w:w="440" w:type="dxa"/>
          </w:tcPr>
          <w:p w:rsidR="00921B57" w:rsidRDefault="00810BBA" w:rsidP="009B407A">
            <w:r>
              <w:t>3</w:t>
            </w:r>
          </w:p>
        </w:tc>
        <w:tc>
          <w:tcPr>
            <w:tcW w:w="6223" w:type="dxa"/>
          </w:tcPr>
          <w:p w:rsidR="00421415" w:rsidRPr="00421415" w:rsidRDefault="00421415" w:rsidP="00421415">
            <w:pPr>
              <w:rPr>
                <w:lang w:val="en-US"/>
              </w:rPr>
            </w:pPr>
            <w:r w:rsidRPr="00421415">
              <w:rPr>
                <w:lang w:val="en-US"/>
              </w:rPr>
              <w:t xml:space="preserve">The Local Joint Working Group/Strategic Group is responsive to </w:t>
            </w:r>
            <w:proofErr w:type="spellStart"/>
            <w:r w:rsidRPr="00421415">
              <w:rPr>
                <w:lang w:val="en-US"/>
              </w:rPr>
              <w:t>programme</w:t>
            </w:r>
            <w:proofErr w:type="spellEnd"/>
            <w:r w:rsidRPr="00421415">
              <w:rPr>
                <w:lang w:val="en-US"/>
              </w:rPr>
              <w:t xml:space="preserve"> change in line with the Department of Health Reform Agenda and population focus</w:t>
            </w:r>
          </w:p>
          <w:p w:rsidR="00810BBA" w:rsidRDefault="00810BBA" w:rsidP="009B407A"/>
        </w:tc>
        <w:tc>
          <w:tcPr>
            <w:tcW w:w="4961" w:type="dxa"/>
          </w:tcPr>
          <w:p w:rsidR="00921B57" w:rsidRDefault="00921B57" w:rsidP="009B407A"/>
        </w:tc>
        <w:tc>
          <w:tcPr>
            <w:tcW w:w="2268" w:type="dxa"/>
          </w:tcPr>
          <w:p w:rsidR="00921B57" w:rsidRDefault="00921B57" w:rsidP="009B407A"/>
        </w:tc>
      </w:tr>
      <w:tr w:rsidR="00921B57" w:rsidTr="00D3063B">
        <w:tc>
          <w:tcPr>
            <w:tcW w:w="440" w:type="dxa"/>
          </w:tcPr>
          <w:p w:rsidR="00921B57" w:rsidRDefault="00810BBA" w:rsidP="009B407A">
            <w:r>
              <w:t>4</w:t>
            </w:r>
          </w:p>
        </w:tc>
        <w:tc>
          <w:tcPr>
            <w:tcW w:w="6223" w:type="dxa"/>
          </w:tcPr>
          <w:p w:rsidR="00421415" w:rsidRPr="00421415" w:rsidRDefault="00421415" w:rsidP="00421415">
            <w:pPr>
              <w:rPr>
                <w:lang w:val="en-US"/>
              </w:rPr>
            </w:pPr>
            <w:r w:rsidRPr="00421415">
              <w:rPr>
                <w:lang w:val="en-US"/>
              </w:rPr>
              <w:t xml:space="preserve">A governance agreement is in place within the Higher Education Institution in respect of financial and staffing resources to support the delivery of the educational </w:t>
            </w:r>
            <w:proofErr w:type="spellStart"/>
            <w:r w:rsidRPr="00421415">
              <w:rPr>
                <w:lang w:val="en-US"/>
              </w:rPr>
              <w:t>programme</w:t>
            </w:r>
            <w:proofErr w:type="spellEnd"/>
            <w:r w:rsidRPr="00421415">
              <w:rPr>
                <w:lang w:val="en-US"/>
              </w:rPr>
              <w:t xml:space="preserve"> for the five year approval period</w:t>
            </w:r>
          </w:p>
          <w:p w:rsidR="00C7551B" w:rsidRDefault="00C7551B" w:rsidP="009B407A"/>
        </w:tc>
        <w:tc>
          <w:tcPr>
            <w:tcW w:w="4961" w:type="dxa"/>
          </w:tcPr>
          <w:p w:rsidR="00921B57" w:rsidRDefault="00921B57" w:rsidP="009B407A"/>
        </w:tc>
        <w:tc>
          <w:tcPr>
            <w:tcW w:w="2268" w:type="dxa"/>
          </w:tcPr>
          <w:p w:rsidR="00921B57" w:rsidRDefault="00921B57" w:rsidP="009B407A"/>
        </w:tc>
      </w:tr>
      <w:tr w:rsidR="00921B57" w:rsidTr="00D3063B">
        <w:tc>
          <w:tcPr>
            <w:tcW w:w="440" w:type="dxa"/>
          </w:tcPr>
          <w:p w:rsidR="00921B57" w:rsidRDefault="00810BBA" w:rsidP="009B407A">
            <w:r>
              <w:t>5</w:t>
            </w:r>
          </w:p>
        </w:tc>
        <w:tc>
          <w:tcPr>
            <w:tcW w:w="6223" w:type="dxa"/>
          </w:tcPr>
          <w:p w:rsidR="00421415" w:rsidRPr="00421415" w:rsidRDefault="00421415" w:rsidP="00421415">
            <w:pPr>
              <w:rPr>
                <w:lang w:val="en-US"/>
              </w:rPr>
            </w:pPr>
            <w:r w:rsidRPr="00421415">
              <w:rPr>
                <w:lang w:val="en-US"/>
              </w:rPr>
              <w:t xml:space="preserve">Confirmation of institutional support for the long–term security of the </w:t>
            </w:r>
            <w:proofErr w:type="spellStart"/>
            <w:r w:rsidRPr="00421415">
              <w:rPr>
                <w:lang w:val="en-US"/>
              </w:rPr>
              <w:t>programme</w:t>
            </w:r>
            <w:proofErr w:type="spellEnd"/>
            <w:r w:rsidRPr="00421415">
              <w:rPr>
                <w:lang w:val="en-US"/>
              </w:rPr>
              <w:t xml:space="preserve"> is explicit with appropriate and adequate resources and facilities being made available to meet the teaching and learning needs of students</w:t>
            </w:r>
          </w:p>
          <w:p w:rsidR="00C7551B" w:rsidRDefault="00C7551B" w:rsidP="009B407A"/>
        </w:tc>
        <w:tc>
          <w:tcPr>
            <w:tcW w:w="4961" w:type="dxa"/>
          </w:tcPr>
          <w:p w:rsidR="00921B57" w:rsidRDefault="00921B57" w:rsidP="009B407A"/>
        </w:tc>
        <w:tc>
          <w:tcPr>
            <w:tcW w:w="2268" w:type="dxa"/>
          </w:tcPr>
          <w:p w:rsidR="00921B57" w:rsidRDefault="00921B57" w:rsidP="009B407A"/>
        </w:tc>
      </w:tr>
      <w:tr w:rsidR="00921B57" w:rsidTr="00D3063B">
        <w:tc>
          <w:tcPr>
            <w:tcW w:w="440" w:type="dxa"/>
          </w:tcPr>
          <w:p w:rsidR="00921B57" w:rsidRDefault="00810BBA" w:rsidP="009B407A">
            <w:r>
              <w:t>6</w:t>
            </w:r>
          </w:p>
        </w:tc>
        <w:tc>
          <w:tcPr>
            <w:tcW w:w="6223" w:type="dxa"/>
          </w:tcPr>
          <w:p w:rsidR="00421415" w:rsidRPr="00421415" w:rsidRDefault="00421415" w:rsidP="00421415">
            <w:pPr>
              <w:rPr>
                <w:lang w:val="en-US"/>
              </w:rPr>
            </w:pPr>
            <w:r w:rsidRPr="00421415">
              <w:rPr>
                <w:lang w:val="en-US"/>
              </w:rPr>
              <w:t>Structures are in place to facilitate the participation of academic and clinical staff, including registered advanced nurse practitioners and students in the relevant deliberation, decision- making and evaluation processes</w:t>
            </w:r>
          </w:p>
          <w:p w:rsidR="00B0794F" w:rsidRDefault="00B0794F" w:rsidP="009B407A"/>
        </w:tc>
        <w:tc>
          <w:tcPr>
            <w:tcW w:w="4961" w:type="dxa"/>
          </w:tcPr>
          <w:p w:rsidR="00921B57" w:rsidRDefault="00921B57" w:rsidP="009B407A"/>
        </w:tc>
        <w:tc>
          <w:tcPr>
            <w:tcW w:w="2268" w:type="dxa"/>
          </w:tcPr>
          <w:p w:rsidR="00921B57" w:rsidRDefault="00921B57" w:rsidP="009B407A"/>
        </w:tc>
      </w:tr>
      <w:tr w:rsidR="00921B57" w:rsidTr="00D3063B">
        <w:tc>
          <w:tcPr>
            <w:tcW w:w="440" w:type="dxa"/>
          </w:tcPr>
          <w:p w:rsidR="00921B57" w:rsidRDefault="00810BBA" w:rsidP="009B407A">
            <w:r>
              <w:t>7</w:t>
            </w:r>
          </w:p>
        </w:tc>
        <w:tc>
          <w:tcPr>
            <w:tcW w:w="6223" w:type="dxa"/>
          </w:tcPr>
          <w:p w:rsidR="00421415" w:rsidRPr="00421415" w:rsidRDefault="00421415" w:rsidP="00421415">
            <w:pPr>
              <w:rPr>
                <w:lang w:val="en-US"/>
              </w:rPr>
            </w:pPr>
            <w:r w:rsidRPr="00421415">
              <w:rPr>
                <w:lang w:val="en-US"/>
              </w:rPr>
              <w:t>A mechanism for staff development, including academic staff and clinicians involved in delivery and assessment of teaching and learning, is declared.</w:t>
            </w:r>
          </w:p>
          <w:p w:rsidR="00B0794F" w:rsidRDefault="00B0794F" w:rsidP="009B407A"/>
        </w:tc>
        <w:tc>
          <w:tcPr>
            <w:tcW w:w="4961" w:type="dxa"/>
          </w:tcPr>
          <w:p w:rsidR="00921B57" w:rsidRDefault="00921B57" w:rsidP="009B407A"/>
        </w:tc>
        <w:tc>
          <w:tcPr>
            <w:tcW w:w="2268" w:type="dxa"/>
          </w:tcPr>
          <w:p w:rsidR="00921B57" w:rsidRDefault="00921B57" w:rsidP="009B407A"/>
        </w:tc>
      </w:tr>
    </w:tbl>
    <w:p w:rsidR="00093C2D" w:rsidRDefault="00093C2D" w:rsidP="00093C2D">
      <w:pPr>
        <w:spacing w:line="240" w:lineRule="auto"/>
      </w:pPr>
    </w:p>
    <w:p w:rsidR="00744295" w:rsidRDefault="00744295" w:rsidP="007E310F">
      <w:pPr>
        <w:pStyle w:val="Heading1"/>
      </w:pPr>
    </w:p>
    <w:p w:rsidR="007E310F" w:rsidRDefault="00421415" w:rsidP="007E310F">
      <w:pPr>
        <w:pStyle w:val="Heading1"/>
      </w:pPr>
      <w:r>
        <w:t xml:space="preserve">3.2.4. </w:t>
      </w:r>
      <w:r w:rsidRPr="00421415">
        <w:t>Clinical Supervision and Learning Resources</w:t>
      </w:r>
    </w:p>
    <w:p w:rsidR="002010CA" w:rsidRDefault="002010CA" w:rsidP="007E310F">
      <w:pPr>
        <w:rPr>
          <w:b/>
          <w:color w:val="000000" w:themeColor="text1"/>
        </w:rPr>
      </w:pPr>
    </w:p>
    <w:p w:rsidR="006342D5" w:rsidRDefault="007E310F" w:rsidP="007E310F">
      <w:pPr>
        <w:rPr>
          <w:color w:val="000000" w:themeColor="text1"/>
        </w:rPr>
      </w:pPr>
      <w:r w:rsidRPr="006342D5">
        <w:rPr>
          <w:b/>
          <w:color w:val="000000" w:themeColor="text1"/>
        </w:rPr>
        <w:t>Criterion:</w:t>
      </w:r>
      <w:r w:rsidR="00E543D7" w:rsidRPr="006342D5">
        <w:rPr>
          <w:color w:val="000000" w:themeColor="text1"/>
        </w:rPr>
        <w:t xml:space="preserve"> </w:t>
      </w:r>
    </w:p>
    <w:p w:rsidR="00421415" w:rsidRPr="00421415" w:rsidRDefault="00421415" w:rsidP="00421415">
      <w:pPr>
        <w:rPr>
          <w:color w:val="000000" w:themeColor="text1"/>
          <w:lang w:val="en-US"/>
        </w:rPr>
      </w:pPr>
      <w:r w:rsidRPr="00421415">
        <w:rPr>
          <w:color w:val="000000" w:themeColor="text1"/>
          <w:lang w:val="en-US"/>
        </w:rPr>
        <w:t xml:space="preserve">The Higher Education Institute and its Associated Health Service Provider(s) should provide adequate guidance and support for students’ learning throughout the </w:t>
      </w:r>
      <w:proofErr w:type="spellStart"/>
      <w:r w:rsidRPr="00421415">
        <w:rPr>
          <w:color w:val="000000" w:themeColor="text1"/>
          <w:lang w:val="en-US"/>
        </w:rPr>
        <w:t>programme</w:t>
      </w:r>
      <w:proofErr w:type="spellEnd"/>
      <w:r w:rsidRPr="00421415">
        <w:rPr>
          <w:color w:val="000000" w:themeColor="text1"/>
          <w:lang w:val="en-US"/>
        </w:rPr>
        <w:t xml:space="preserve"> of study to foster an effective learning climate as per the Board’s </w:t>
      </w:r>
      <w:r w:rsidRPr="00421415">
        <w:rPr>
          <w:b/>
          <w:bCs/>
          <w:color w:val="000000" w:themeColor="text1"/>
          <w:lang w:val="en-US"/>
        </w:rPr>
        <w:t xml:space="preserve">Post Registration Nursing and Midwifery </w:t>
      </w:r>
      <w:proofErr w:type="spellStart"/>
      <w:r w:rsidRPr="00421415">
        <w:rPr>
          <w:b/>
          <w:bCs/>
          <w:color w:val="000000" w:themeColor="text1"/>
          <w:lang w:val="en-US"/>
        </w:rPr>
        <w:t>Programmes</w:t>
      </w:r>
      <w:proofErr w:type="spellEnd"/>
      <w:r w:rsidRPr="00421415">
        <w:rPr>
          <w:b/>
          <w:bCs/>
          <w:color w:val="000000" w:themeColor="text1"/>
          <w:lang w:val="en-US"/>
        </w:rPr>
        <w:t xml:space="preserve"> Standards and Requirements</w:t>
      </w:r>
      <w:r w:rsidRPr="00421415">
        <w:rPr>
          <w:color w:val="000000" w:themeColor="text1"/>
          <w:lang w:val="en-US"/>
        </w:rPr>
        <w:t>. Both the HEI and its AHCP(s) should provide adequate financial and human resources in terms of academic, administrative, supervisory</w:t>
      </w:r>
      <w:r>
        <w:rPr>
          <w:color w:val="000000" w:themeColor="text1"/>
          <w:lang w:val="en-US"/>
        </w:rPr>
        <w:t xml:space="preserve"> </w:t>
      </w:r>
      <w:r w:rsidRPr="00421415">
        <w:rPr>
          <w:color w:val="000000" w:themeColor="text1"/>
          <w:lang w:val="en-US"/>
        </w:rPr>
        <w:t xml:space="preserve">and clinical personnel to ensure the effective delivery of teaching, learning and assessment. Such resources should support </w:t>
      </w:r>
      <w:proofErr w:type="spellStart"/>
      <w:r w:rsidRPr="00421415">
        <w:rPr>
          <w:color w:val="000000" w:themeColor="text1"/>
          <w:lang w:val="en-US"/>
        </w:rPr>
        <w:t>programme</w:t>
      </w:r>
      <w:proofErr w:type="spellEnd"/>
      <w:r w:rsidRPr="00421415">
        <w:rPr>
          <w:color w:val="000000" w:themeColor="text1"/>
          <w:lang w:val="en-US"/>
        </w:rPr>
        <w:t xml:space="preserve"> administration, research activity and professional development of the staff involved in </w:t>
      </w:r>
      <w:proofErr w:type="spellStart"/>
      <w:r w:rsidRPr="00421415">
        <w:rPr>
          <w:color w:val="000000" w:themeColor="text1"/>
          <w:lang w:val="en-US"/>
        </w:rPr>
        <w:t>programme</w:t>
      </w:r>
      <w:proofErr w:type="spellEnd"/>
      <w:r>
        <w:rPr>
          <w:color w:val="000000" w:themeColor="text1"/>
          <w:lang w:val="en-US"/>
        </w:rPr>
        <w:t xml:space="preserve"> </w:t>
      </w:r>
      <w:r w:rsidRPr="00421415">
        <w:rPr>
          <w:color w:val="000000" w:themeColor="text1"/>
          <w:lang w:val="en-US"/>
        </w:rPr>
        <w:t>delivery.</w:t>
      </w:r>
    </w:p>
    <w:p w:rsidR="006342D5" w:rsidRDefault="007E310F" w:rsidP="007E310F">
      <w:pPr>
        <w:rPr>
          <w:color w:val="000000" w:themeColor="text1"/>
        </w:rPr>
      </w:pPr>
      <w:r w:rsidRPr="006342D5">
        <w:rPr>
          <w:b/>
          <w:color w:val="000000" w:themeColor="text1"/>
        </w:rPr>
        <w:t>Standard:</w:t>
      </w:r>
      <w:r w:rsidRPr="006342D5">
        <w:rPr>
          <w:color w:val="000000" w:themeColor="text1"/>
        </w:rPr>
        <w:t xml:space="preserve"> </w:t>
      </w:r>
    </w:p>
    <w:p w:rsidR="00421415" w:rsidRPr="00421415" w:rsidRDefault="00421415" w:rsidP="00421415">
      <w:pPr>
        <w:rPr>
          <w:b/>
          <w:color w:val="000000" w:themeColor="text1"/>
          <w:lang w:val="en-US"/>
        </w:rPr>
      </w:pPr>
      <w:r w:rsidRPr="00421415">
        <w:rPr>
          <w:b/>
          <w:color w:val="000000" w:themeColor="text1"/>
          <w:lang w:val="en-US"/>
        </w:rPr>
        <w:t>There is evidence of the commitment of adequate resources by the HEI and its Associated Health Service Provider(s) for effective support, guidance and supervision of students. The HEI and its Associated Health Service Provider(s) routinely monitor and review the effectiveness of support services available to students and implement necessary improvements.</w:t>
      </w:r>
    </w:p>
    <w:tbl>
      <w:tblPr>
        <w:tblStyle w:val="TableGrid"/>
        <w:tblW w:w="13892" w:type="dxa"/>
        <w:tblInd w:w="-601" w:type="dxa"/>
        <w:tblLook w:val="04A0" w:firstRow="1" w:lastRow="0" w:firstColumn="1" w:lastColumn="0" w:noHBand="0" w:noVBand="1"/>
      </w:tblPr>
      <w:tblGrid>
        <w:gridCol w:w="440"/>
        <w:gridCol w:w="6223"/>
        <w:gridCol w:w="4961"/>
        <w:gridCol w:w="2268"/>
      </w:tblGrid>
      <w:tr w:rsidR="006342D5" w:rsidTr="00CE55DD">
        <w:tc>
          <w:tcPr>
            <w:tcW w:w="440" w:type="dxa"/>
          </w:tcPr>
          <w:p w:rsidR="006342D5" w:rsidRDefault="006342D5" w:rsidP="009B407A"/>
        </w:tc>
        <w:tc>
          <w:tcPr>
            <w:tcW w:w="6223" w:type="dxa"/>
          </w:tcPr>
          <w:p w:rsidR="006342D5" w:rsidRPr="00C64FF7" w:rsidRDefault="006342D5" w:rsidP="00CE5D32">
            <w:pPr>
              <w:jc w:val="center"/>
              <w:rPr>
                <w:b/>
              </w:rPr>
            </w:pPr>
            <w:r>
              <w:rPr>
                <w:b/>
              </w:rPr>
              <w:t>Indicators</w:t>
            </w:r>
          </w:p>
        </w:tc>
        <w:tc>
          <w:tcPr>
            <w:tcW w:w="4961" w:type="dxa"/>
          </w:tcPr>
          <w:p w:rsidR="006342D5" w:rsidRPr="00C64FF7" w:rsidRDefault="006342D5" w:rsidP="00CE5D32">
            <w:pPr>
              <w:jc w:val="center"/>
              <w:rPr>
                <w:b/>
              </w:rPr>
            </w:pPr>
            <w:r w:rsidRPr="00C64FF7">
              <w:rPr>
                <w:b/>
              </w:rPr>
              <w:t>Evidence</w:t>
            </w:r>
          </w:p>
        </w:tc>
        <w:tc>
          <w:tcPr>
            <w:tcW w:w="2268" w:type="dxa"/>
          </w:tcPr>
          <w:p w:rsidR="006342D5" w:rsidRDefault="006342D5" w:rsidP="00CE5D32">
            <w:pPr>
              <w:jc w:val="center"/>
              <w:rPr>
                <w:b/>
              </w:rPr>
            </w:pPr>
            <w:r w:rsidRPr="00C64FF7">
              <w:rPr>
                <w:b/>
              </w:rPr>
              <w:t xml:space="preserve">Reference page </w:t>
            </w:r>
          </w:p>
          <w:p w:rsidR="006342D5" w:rsidRPr="00C64FF7" w:rsidRDefault="006342D5" w:rsidP="00CE5D32">
            <w:pPr>
              <w:jc w:val="center"/>
              <w:rPr>
                <w:b/>
              </w:rPr>
            </w:pPr>
            <w:r w:rsidRPr="00C64FF7">
              <w:rPr>
                <w:b/>
              </w:rPr>
              <w:t>in Document</w:t>
            </w:r>
          </w:p>
        </w:tc>
      </w:tr>
      <w:tr w:rsidR="00921B57" w:rsidTr="00CE55DD">
        <w:tc>
          <w:tcPr>
            <w:tcW w:w="440" w:type="dxa"/>
          </w:tcPr>
          <w:p w:rsidR="00921B57" w:rsidRDefault="00845946" w:rsidP="009B407A">
            <w:r>
              <w:t>1</w:t>
            </w:r>
          </w:p>
        </w:tc>
        <w:tc>
          <w:tcPr>
            <w:tcW w:w="6223" w:type="dxa"/>
          </w:tcPr>
          <w:p w:rsidR="00421415" w:rsidRPr="00421415" w:rsidRDefault="00421415" w:rsidP="00421415">
            <w:pPr>
              <w:rPr>
                <w:lang w:val="en-US"/>
              </w:rPr>
            </w:pPr>
            <w:r w:rsidRPr="00421415">
              <w:rPr>
                <w:lang w:val="en-US"/>
              </w:rPr>
              <w:t>Processes for monitoring of learner achievement, including demonstration of competence relevant to context of practice, completion and progression are accurate, available, fair, and transparent.</w:t>
            </w:r>
          </w:p>
          <w:p w:rsidR="007A3E91" w:rsidRDefault="007A3E91" w:rsidP="009B407A"/>
        </w:tc>
        <w:tc>
          <w:tcPr>
            <w:tcW w:w="4961" w:type="dxa"/>
          </w:tcPr>
          <w:p w:rsidR="00921B57" w:rsidRDefault="00921B57" w:rsidP="009B407A"/>
        </w:tc>
        <w:tc>
          <w:tcPr>
            <w:tcW w:w="2268" w:type="dxa"/>
          </w:tcPr>
          <w:p w:rsidR="00921B57" w:rsidRDefault="00921B57" w:rsidP="009B407A"/>
        </w:tc>
      </w:tr>
    </w:tbl>
    <w:p w:rsidR="00744295" w:rsidRDefault="00744295" w:rsidP="00744295"/>
    <w:p w:rsidR="00744295" w:rsidRDefault="00744295" w:rsidP="00744295"/>
    <w:p w:rsidR="00F4338A" w:rsidRPr="00744295" w:rsidRDefault="00F4338A" w:rsidP="00744295">
      <w:pPr>
        <w:pStyle w:val="Heading1"/>
      </w:pPr>
      <w:r>
        <w:t xml:space="preserve">3.2.5 </w:t>
      </w:r>
      <w:r w:rsidR="00421415" w:rsidRPr="00421415">
        <w:rPr>
          <w:lang w:val="en-US"/>
        </w:rPr>
        <w:t>Assessment Strategies</w:t>
      </w:r>
      <w:r w:rsidR="00744295">
        <w:rPr>
          <w:lang w:val="en-US"/>
        </w:rPr>
        <w:t xml:space="preserve"> </w:t>
      </w:r>
    </w:p>
    <w:p w:rsidR="00102406" w:rsidRDefault="00102406" w:rsidP="00F4338A">
      <w:pPr>
        <w:rPr>
          <w:b/>
          <w:color w:val="000000" w:themeColor="text1"/>
        </w:rPr>
      </w:pPr>
    </w:p>
    <w:p w:rsidR="00102406" w:rsidRPr="00102406" w:rsidRDefault="00F4338A" w:rsidP="00F4338A">
      <w:pPr>
        <w:rPr>
          <w:color w:val="000000" w:themeColor="text1"/>
        </w:rPr>
      </w:pPr>
      <w:r w:rsidRPr="00102406">
        <w:rPr>
          <w:b/>
          <w:color w:val="000000" w:themeColor="text1"/>
        </w:rPr>
        <w:t>Criterion</w:t>
      </w:r>
      <w:r w:rsidRPr="00102406">
        <w:rPr>
          <w:color w:val="000000" w:themeColor="text1"/>
        </w:rPr>
        <w:t>:</w:t>
      </w:r>
      <w:r w:rsidR="00E543D7" w:rsidRPr="00102406">
        <w:rPr>
          <w:color w:val="000000" w:themeColor="text1"/>
        </w:rPr>
        <w:t xml:space="preserve"> </w:t>
      </w:r>
    </w:p>
    <w:p w:rsidR="00E944C7" w:rsidRPr="00E944C7" w:rsidRDefault="00E944C7" w:rsidP="00E944C7">
      <w:pPr>
        <w:rPr>
          <w:color w:val="000000" w:themeColor="text1"/>
          <w:lang w:val="en-US"/>
        </w:rPr>
      </w:pPr>
      <w:r w:rsidRPr="00E944C7">
        <w:rPr>
          <w:color w:val="000000" w:themeColor="text1"/>
          <w:lang w:val="en-US"/>
        </w:rPr>
        <w:t xml:space="preserve">Assessment of learning is a continuous process. Assessment should be balanced and integrated throughout the advanced practice nursing education </w:t>
      </w:r>
      <w:proofErr w:type="spellStart"/>
      <w:r w:rsidRPr="00E944C7">
        <w:rPr>
          <w:color w:val="000000" w:themeColor="text1"/>
          <w:lang w:val="en-US"/>
        </w:rPr>
        <w:t>programme</w:t>
      </w:r>
      <w:proofErr w:type="spellEnd"/>
      <w:r w:rsidRPr="00E944C7">
        <w:rPr>
          <w:color w:val="000000" w:themeColor="text1"/>
          <w:lang w:val="en-US"/>
        </w:rPr>
        <w:t xml:space="preserve"> as per the Board’s </w:t>
      </w:r>
      <w:r w:rsidRPr="00E944C7">
        <w:rPr>
          <w:b/>
          <w:bCs/>
          <w:color w:val="000000" w:themeColor="text1"/>
          <w:lang w:val="en-US"/>
        </w:rPr>
        <w:t xml:space="preserve">Post Registration Nursing and Midwifery </w:t>
      </w:r>
      <w:proofErr w:type="spellStart"/>
      <w:r w:rsidRPr="00E944C7">
        <w:rPr>
          <w:b/>
          <w:bCs/>
          <w:color w:val="000000" w:themeColor="text1"/>
          <w:lang w:val="en-US"/>
        </w:rPr>
        <w:t>Programmes</w:t>
      </w:r>
      <w:proofErr w:type="spellEnd"/>
      <w:r w:rsidRPr="00E944C7">
        <w:rPr>
          <w:b/>
          <w:bCs/>
          <w:color w:val="000000" w:themeColor="text1"/>
          <w:lang w:val="en-US"/>
        </w:rPr>
        <w:t xml:space="preserve"> Standards and Requirements</w:t>
      </w:r>
      <w:r w:rsidRPr="00E944C7">
        <w:rPr>
          <w:color w:val="000000" w:themeColor="text1"/>
          <w:lang w:val="en-US"/>
        </w:rPr>
        <w:t>. Assessment of academic achievement, progression, and completion must be effective, fair and transparent. Learners should be assessed using published criteria, procedures and regulations that are applied consistently and are subject to internal and external verification.</w:t>
      </w:r>
    </w:p>
    <w:p w:rsidR="00102406" w:rsidRPr="00102406" w:rsidRDefault="00F4338A" w:rsidP="00F4338A">
      <w:pPr>
        <w:rPr>
          <w:b/>
          <w:color w:val="000000" w:themeColor="text1"/>
        </w:rPr>
      </w:pPr>
      <w:r w:rsidRPr="00102406">
        <w:rPr>
          <w:b/>
          <w:color w:val="000000" w:themeColor="text1"/>
        </w:rPr>
        <w:t xml:space="preserve">Standard: </w:t>
      </w:r>
    </w:p>
    <w:p w:rsidR="00E944C7" w:rsidRPr="00E944C7" w:rsidRDefault="00E944C7" w:rsidP="00E944C7">
      <w:pPr>
        <w:rPr>
          <w:b/>
          <w:color w:val="000000" w:themeColor="text1"/>
          <w:lang w:val="en-US"/>
        </w:rPr>
      </w:pPr>
      <w:r w:rsidRPr="00E944C7">
        <w:rPr>
          <w:b/>
          <w:color w:val="000000" w:themeColor="text1"/>
          <w:lang w:val="en-US"/>
        </w:rPr>
        <w:t xml:space="preserve">The assessment of learning is a continuous process that demonstrates a balanced and integrated distribution throughout the educational </w:t>
      </w:r>
      <w:proofErr w:type="spellStart"/>
      <w:r w:rsidRPr="00E944C7">
        <w:rPr>
          <w:b/>
          <w:color w:val="000000" w:themeColor="text1"/>
          <w:lang w:val="en-US"/>
        </w:rPr>
        <w:t>programme</w:t>
      </w:r>
      <w:proofErr w:type="spellEnd"/>
      <w:r w:rsidRPr="00E944C7">
        <w:rPr>
          <w:b/>
          <w:color w:val="000000" w:themeColor="text1"/>
          <w:lang w:val="en-US"/>
        </w:rPr>
        <w:t xml:space="preserve"> for advanced practice nursing that is verified through the external examination process.</w:t>
      </w:r>
    </w:p>
    <w:tbl>
      <w:tblPr>
        <w:tblStyle w:val="TableGrid"/>
        <w:tblW w:w="13892" w:type="dxa"/>
        <w:tblInd w:w="-601" w:type="dxa"/>
        <w:tblLook w:val="04A0" w:firstRow="1" w:lastRow="0" w:firstColumn="1" w:lastColumn="0" w:noHBand="0" w:noVBand="1"/>
      </w:tblPr>
      <w:tblGrid>
        <w:gridCol w:w="440"/>
        <w:gridCol w:w="6223"/>
        <w:gridCol w:w="4961"/>
        <w:gridCol w:w="2268"/>
      </w:tblGrid>
      <w:tr w:rsidR="00102406" w:rsidTr="00CE55DD">
        <w:tc>
          <w:tcPr>
            <w:tcW w:w="440" w:type="dxa"/>
          </w:tcPr>
          <w:p w:rsidR="00102406" w:rsidRDefault="00102406" w:rsidP="009B407A"/>
        </w:tc>
        <w:tc>
          <w:tcPr>
            <w:tcW w:w="6223" w:type="dxa"/>
          </w:tcPr>
          <w:p w:rsidR="00102406" w:rsidRPr="00C64FF7" w:rsidRDefault="00102406" w:rsidP="00CE5D32">
            <w:pPr>
              <w:jc w:val="center"/>
              <w:rPr>
                <w:b/>
              </w:rPr>
            </w:pPr>
            <w:r>
              <w:rPr>
                <w:b/>
              </w:rPr>
              <w:t>Indicators</w:t>
            </w:r>
          </w:p>
        </w:tc>
        <w:tc>
          <w:tcPr>
            <w:tcW w:w="4961" w:type="dxa"/>
          </w:tcPr>
          <w:p w:rsidR="00102406" w:rsidRPr="00C64FF7" w:rsidRDefault="00102406" w:rsidP="00CE5D32">
            <w:pPr>
              <w:jc w:val="center"/>
              <w:rPr>
                <w:b/>
              </w:rPr>
            </w:pPr>
            <w:r w:rsidRPr="00C64FF7">
              <w:rPr>
                <w:b/>
              </w:rPr>
              <w:t>Evidence</w:t>
            </w:r>
          </w:p>
        </w:tc>
        <w:tc>
          <w:tcPr>
            <w:tcW w:w="2268" w:type="dxa"/>
          </w:tcPr>
          <w:p w:rsidR="00102406" w:rsidRDefault="00102406" w:rsidP="00CE5D32">
            <w:pPr>
              <w:jc w:val="center"/>
              <w:rPr>
                <w:b/>
              </w:rPr>
            </w:pPr>
            <w:r w:rsidRPr="00C64FF7">
              <w:rPr>
                <w:b/>
              </w:rPr>
              <w:t xml:space="preserve">Reference page </w:t>
            </w:r>
          </w:p>
          <w:p w:rsidR="00102406" w:rsidRPr="00C64FF7" w:rsidRDefault="00102406" w:rsidP="00CE5D32">
            <w:pPr>
              <w:jc w:val="center"/>
              <w:rPr>
                <w:b/>
              </w:rPr>
            </w:pPr>
            <w:r w:rsidRPr="00C64FF7">
              <w:rPr>
                <w:b/>
              </w:rPr>
              <w:t>in Document</w:t>
            </w:r>
          </w:p>
        </w:tc>
      </w:tr>
      <w:tr w:rsidR="00921B57" w:rsidTr="00CE55DD">
        <w:tc>
          <w:tcPr>
            <w:tcW w:w="440" w:type="dxa"/>
          </w:tcPr>
          <w:p w:rsidR="00921B57" w:rsidRDefault="00607E0E" w:rsidP="009B407A">
            <w:r>
              <w:t>1</w:t>
            </w:r>
          </w:p>
        </w:tc>
        <w:tc>
          <w:tcPr>
            <w:tcW w:w="6223" w:type="dxa"/>
          </w:tcPr>
          <w:p w:rsidR="00E944C7" w:rsidRPr="00E944C7" w:rsidRDefault="00E944C7" w:rsidP="00E944C7">
            <w:pPr>
              <w:rPr>
                <w:lang w:val="en-US"/>
              </w:rPr>
            </w:pPr>
            <w:r w:rsidRPr="00E944C7">
              <w:rPr>
                <w:lang w:val="en-US"/>
              </w:rPr>
              <w:t>Curriculum design includes the assessment strategy in relation to the measurement of clinical and theoretical learning outcomes for advanced practice nursing relevant to context of practice</w:t>
            </w:r>
          </w:p>
          <w:p w:rsidR="00607E0E" w:rsidRDefault="00607E0E" w:rsidP="009B407A"/>
        </w:tc>
        <w:tc>
          <w:tcPr>
            <w:tcW w:w="4961" w:type="dxa"/>
          </w:tcPr>
          <w:p w:rsidR="00921B57" w:rsidRDefault="00921B57" w:rsidP="009B407A"/>
        </w:tc>
        <w:tc>
          <w:tcPr>
            <w:tcW w:w="2268" w:type="dxa"/>
          </w:tcPr>
          <w:p w:rsidR="00921B57" w:rsidRDefault="00921B57" w:rsidP="009B407A"/>
        </w:tc>
      </w:tr>
      <w:tr w:rsidR="00921B57" w:rsidTr="00CE55DD">
        <w:tc>
          <w:tcPr>
            <w:tcW w:w="440" w:type="dxa"/>
          </w:tcPr>
          <w:p w:rsidR="00921B57" w:rsidRDefault="00607E0E" w:rsidP="009B407A">
            <w:r>
              <w:t>2</w:t>
            </w:r>
          </w:p>
        </w:tc>
        <w:tc>
          <w:tcPr>
            <w:tcW w:w="6223" w:type="dxa"/>
          </w:tcPr>
          <w:p w:rsidR="00607E0E" w:rsidRPr="00744295" w:rsidRDefault="00E944C7" w:rsidP="009B407A">
            <w:pPr>
              <w:rPr>
                <w:lang w:val="en-US"/>
              </w:rPr>
            </w:pPr>
            <w:r w:rsidRPr="00E944C7">
              <w:rPr>
                <w:lang w:val="en-US"/>
              </w:rPr>
              <w:t xml:space="preserve">The assessment strategy ensures that students meet the </w:t>
            </w:r>
            <w:proofErr w:type="spellStart"/>
            <w:r w:rsidRPr="00E944C7">
              <w:rPr>
                <w:lang w:val="en-US"/>
              </w:rPr>
              <w:t>programme’s</w:t>
            </w:r>
            <w:proofErr w:type="spellEnd"/>
            <w:r w:rsidRPr="00E944C7">
              <w:rPr>
                <w:lang w:val="en-US"/>
              </w:rPr>
              <w:t xml:space="preserve"> intended learning outcomes and competences for advanced practice nursing to facilitate progression to registration in the Advanced Nurse Practitioner Division of the Register maintained by the Boar</w:t>
            </w:r>
            <w:r w:rsidR="00744295">
              <w:rPr>
                <w:lang w:val="en-US"/>
              </w:rPr>
              <w:t>d.</w:t>
            </w:r>
          </w:p>
        </w:tc>
        <w:tc>
          <w:tcPr>
            <w:tcW w:w="4961" w:type="dxa"/>
          </w:tcPr>
          <w:p w:rsidR="00921B57" w:rsidRDefault="00921B57" w:rsidP="009B407A"/>
        </w:tc>
        <w:tc>
          <w:tcPr>
            <w:tcW w:w="2268" w:type="dxa"/>
          </w:tcPr>
          <w:p w:rsidR="00921B57" w:rsidRDefault="00921B57" w:rsidP="009B407A"/>
        </w:tc>
      </w:tr>
    </w:tbl>
    <w:p w:rsidR="001A1C4C" w:rsidRDefault="001A1C4C">
      <w:pPr>
        <w:rPr>
          <w:rFonts w:asciiTheme="majorHAnsi" w:eastAsiaTheme="majorEastAsia" w:hAnsiTheme="majorHAnsi" w:cstheme="majorBidi"/>
          <w:color w:val="2E74B5" w:themeColor="accent1" w:themeShade="BF"/>
          <w:sz w:val="32"/>
          <w:szCs w:val="32"/>
        </w:rPr>
      </w:pPr>
    </w:p>
    <w:p w:rsidR="00823BB8" w:rsidRDefault="00823BB8" w:rsidP="00823BB8">
      <w:pPr>
        <w:pStyle w:val="Heading1"/>
      </w:pPr>
      <w:r>
        <w:t xml:space="preserve">3.2.6 </w:t>
      </w:r>
      <w:r w:rsidR="00E944C7" w:rsidRPr="00E944C7">
        <w:rPr>
          <w:lang w:val="en-US"/>
        </w:rPr>
        <w:t>Development of Clinical Competence for Advanced Practice Nursing</w:t>
      </w:r>
    </w:p>
    <w:p w:rsidR="001A1C4C" w:rsidRDefault="001A1C4C" w:rsidP="00823BB8">
      <w:pPr>
        <w:rPr>
          <w:b/>
          <w:color w:val="FF0000"/>
        </w:rPr>
      </w:pPr>
    </w:p>
    <w:p w:rsidR="001A1C4C" w:rsidRPr="001A1C4C" w:rsidRDefault="00823BB8" w:rsidP="00823BB8">
      <w:r w:rsidRPr="001A1C4C">
        <w:rPr>
          <w:b/>
        </w:rPr>
        <w:t>Criterion</w:t>
      </w:r>
      <w:r w:rsidRPr="001A1C4C">
        <w:t>:</w:t>
      </w:r>
      <w:r w:rsidR="00E543D7" w:rsidRPr="001A1C4C">
        <w:t xml:space="preserve"> </w:t>
      </w:r>
    </w:p>
    <w:p w:rsidR="00E944C7" w:rsidRPr="00E944C7" w:rsidRDefault="00E944C7" w:rsidP="00E944C7">
      <w:pPr>
        <w:rPr>
          <w:lang w:val="en-US"/>
        </w:rPr>
      </w:pPr>
      <w:r w:rsidRPr="00E944C7">
        <w:rPr>
          <w:lang w:val="en-US"/>
        </w:rPr>
        <w:t>Students must develop expert practice and competence in hospitals, community, health services, social care settings or other sites deemed relevant to the profession. Selection of sites is dependent on service needs in terms of advanced practice nursing. Preparation of clinical placement sites/service occurs in partnership between the HEI and its Associated Healthcare Provider(s), to ensure that the student gains adequate learning opportunities to facilitate the development of competences in advanced practice nursing.</w:t>
      </w:r>
    </w:p>
    <w:p w:rsidR="001A1C4C" w:rsidRPr="001A1C4C" w:rsidRDefault="00823BB8" w:rsidP="00823BB8">
      <w:r w:rsidRPr="001A1C4C">
        <w:rPr>
          <w:b/>
        </w:rPr>
        <w:t>Standard</w:t>
      </w:r>
      <w:r w:rsidRPr="001A1C4C">
        <w:t xml:space="preserve">: </w:t>
      </w:r>
    </w:p>
    <w:p w:rsidR="00E944C7" w:rsidRPr="00E944C7" w:rsidRDefault="00E944C7" w:rsidP="00E944C7">
      <w:pPr>
        <w:rPr>
          <w:b/>
          <w:lang w:val="en-US"/>
        </w:rPr>
      </w:pPr>
      <w:r w:rsidRPr="00E944C7">
        <w:rPr>
          <w:b/>
          <w:lang w:val="en-US"/>
        </w:rPr>
        <w:t xml:space="preserve">The Higher Education Institution and its Associated Healthcare Provider(s) ensure that the student gains adequate learning opportunities to facilitate the development of competences for advanced practice nursing. Advanced practice nursing practice areas are subject to audit. The area(s) of advanced nursing practice, whether in a hospital setting, community/primary healthcare service, social care, or other healthcare setting, is subject to audit of the clinical learning environment in accordance with the Board’s </w:t>
      </w:r>
      <w:r w:rsidRPr="00E944C7">
        <w:rPr>
          <w:b/>
          <w:bCs/>
          <w:lang w:val="en-US"/>
        </w:rPr>
        <w:t xml:space="preserve">Post Registration Nursing and Midwifery </w:t>
      </w:r>
      <w:proofErr w:type="spellStart"/>
      <w:r w:rsidRPr="00E944C7">
        <w:rPr>
          <w:b/>
          <w:bCs/>
          <w:lang w:val="en-US"/>
        </w:rPr>
        <w:t>Programmes</w:t>
      </w:r>
      <w:proofErr w:type="spellEnd"/>
      <w:r w:rsidRPr="00E944C7">
        <w:rPr>
          <w:b/>
          <w:bCs/>
          <w:lang w:val="en-US"/>
        </w:rPr>
        <w:t xml:space="preserve"> Standards and Requirements </w:t>
      </w:r>
      <w:r w:rsidRPr="00E944C7">
        <w:rPr>
          <w:b/>
          <w:lang w:val="en-US"/>
        </w:rPr>
        <w:t>in addition to these additional indicators.</w:t>
      </w:r>
    </w:p>
    <w:tbl>
      <w:tblPr>
        <w:tblStyle w:val="TableGrid"/>
        <w:tblW w:w="13892" w:type="dxa"/>
        <w:tblInd w:w="-601" w:type="dxa"/>
        <w:tblLook w:val="04A0" w:firstRow="1" w:lastRow="0" w:firstColumn="1" w:lastColumn="0" w:noHBand="0" w:noVBand="1"/>
      </w:tblPr>
      <w:tblGrid>
        <w:gridCol w:w="440"/>
        <w:gridCol w:w="6223"/>
        <w:gridCol w:w="4961"/>
        <w:gridCol w:w="2268"/>
      </w:tblGrid>
      <w:tr w:rsidR="001A1C4C" w:rsidTr="00CE55DD">
        <w:tc>
          <w:tcPr>
            <w:tcW w:w="440" w:type="dxa"/>
          </w:tcPr>
          <w:p w:rsidR="001A1C4C" w:rsidRDefault="001A1C4C" w:rsidP="009B407A"/>
        </w:tc>
        <w:tc>
          <w:tcPr>
            <w:tcW w:w="6223" w:type="dxa"/>
          </w:tcPr>
          <w:p w:rsidR="001A1C4C" w:rsidRPr="00C64FF7" w:rsidRDefault="001A1C4C" w:rsidP="00CE5D32">
            <w:pPr>
              <w:jc w:val="center"/>
              <w:rPr>
                <w:b/>
              </w:rPr>
            </w:pPr>
            <w:r>
              <w:rPr>
                <w:b/>
              </w:rPr>
              <w:t>Indicators</w:t>
            </w:r>
          </w:p>
        </w:tc>
        <w:tc>
          <w:tcPr>
            <w:tcW w:w="4961" w:type="dxa"/>
          </w:tcPr>
          <w:p w:rsidR="001A1C4C" w:rsidRPr="00C64FF7" w:rsidRDefault="001A1C4C" w:rsidP="00CE5D32">
            <w:pPr>
              <w:jc w:val="center"/>
              <w:rPr>
                <w:b/>
              </w:rPr>
            </w:pPr>
            <w:r w:rsidRPr="00C64FF7">
              <w:rPr>
                <w:b/>
              </w:rPr>
              <w:t>Evidence</w:t>
            </w:r>
          </w:p>
        </w:tc>
        <w:tc>
          <w:tcPr>
            <w:tcW w:w="2268" w:type="dxa"/>
          </w:tcPr>
          <w:p w:rsidR="001A1C4C" w:rsidRDefault="001A1C4C" w:rsidP="00CE5D32">
            <w:pPr>
              <w:jc w:val="center"/>
              <w:rPr>
                <w:b/>
              </w:rPr>
            </w:pPr>
            <w:r w:rsidRPr="00C64FF7">
              <w:rPr>
                <w:b/>
              </w:rPr>
              <w:t xml:space="preserve">Reference page </w:t>
            </w:r>
          </w:p>
          <w:p w:rsidR="001A1C4C" w:rsidRPr="00C64FF7" w:rsidRDefault="001A1C4C" w:rsidP="00CE5D32">
            <w:pPr>
              <w:jc w:val="center"/>
              <w:rPr>
                <w:b/>
              </w:rPr>
            </w:pPr>
            <w:r w:rsidRPr="00C64FF7">
              <w:rPr>
                <w:b/>
              </w:rPr>
              <w:t>in Document</w:t>
            </w:r>
          </w:p>
        </w:tc>
      </w:tr>
      <w:tr w:rsidR="00921B57" w:rsidTr="00CE55DD">
        <w:tc>
          <w:tcPr>
            <w:tcW w:w="440" w:type="dxa"/>
          </w:tcPr>
          <w:p w:rsidR="00921B57" w:rsidRDefault="00830854" w:rsidP="009B407A">
            <w:r>
              <w:t>1</w:t>
            </w:r>
          </w:p>
        </w:tc>
        <w:tc>
          <w:tcPr>
            <w:tcW w:w="6223" w:type="dxa"/>
          </w:tcPr>
          <w:p w:rsidR="00E944C7" w:rsidRPr="00E944C7" w:rsidRDefault="00E944C7" w:rsidP="00E944C7">
            <w:pPr>
              <w:rPr>
                <w:lang w:val="en-US"/>
              </w:rPr>
            </w:pPr>
            <w:r w:rsidRPr="00E944C7">
              <w:rPr>
                <w:lang w:val="en-US"/>
              </w:rPr>
              <w:t xml:space="preserve">The number of theoretical and supervised clinical hours must be consistent with the acquisition of competence in compliance with the </w:t>
            </w:r>
            <w:r w:rsidRPr="00E944C7">
              <w:rPr>
                <w:b/>
                <w:lang w:val="en-US"/>
              </w:rPr>
              <w:t>Criteria for Registration as an Advanced Nurse Practitioner</w:t>
            </w:r>
          </w:p>
          <w:p w:rsidR="008E5E0D" w:rsidRDefault="008E5E0D" w:rsidP="009B407A"/>
        </w:tc>
        <w:tc>
          <w:tcPr>
            <w:tcW w:w="4961" w:type="dxa"/>
          </w:tcPr>
          <w:p w:rsidR="00921B57" w:rsidRDefault="00921B57" w:rsidP="009B407A"/>
        </w:tc>
        <w:tc>
          <w:tcPr>
            <w:tcW w:w="2268" w:type="dxa"/>
          </w:tcPr>
          <w:p w:rsidR="00921B57" w:rsidRDefault="00921B57" w:rsidP="009B407A"/>
        </w:tc>
      </w:tr>
      <w:tr w:rsidR="00921B57" w:rsidTr="00CE55DD">
        <w:tc>
          <w:tcPr>
            <w:tcW w:w="440" w:type="dxa"/>
          </w:tcPr>
          <w:p w:rsidR="00921B57" w:rsidRDefault="00830854" w:rsidP="009B407A">
            <w:r>
              <w:t>2</w:t>
            </w:r>
          </w:p>
        </w:tc>
        <w:tc>
          <w:tcPr>
            <w:tcW w:w="6223" w:type="dxa"/>
          </w:tcPr>
          <w:p w:rsidR="00E944C7" w:rsidRPr="00E944C7" w:rsidRDefault="00E944C7" w:rsidP="00E944C7">
            <w:pPr>
              <w:rPr>
                <w:lang w:val="en-US"/>
              </w:rPr>
            </w:pPr>
            <w:r w:rsidRPr="00E944C7">
              <w:rPr>
                <w:lang w:val="en-US"/>
              </w:rPr>
              <w:t xml:space="preserve">Students who apply to complete the </w:t>
            </w:r>
            <w:proofErr w:type="spellStart"/>
            <w:r w:rsidRPr="00E944C7">
              <w:rPr>
                <w:lang w:val="en-US"/>
              </w:rPr>
              <w:t>programme</w:t>
            </w:r>
            <w:proofErr w:type="spellEnd"/>
            <w:r w:rsidRPr="00E944C7">
              <w:rPr>
                <w:lang w:val="en-US"/>
              </w:rPr>
              <w:t xml:space="preserve"> of education for advanced practice nursing must consider the </w:t>
            </w:r>
            <w:r w:rsidRPr="00E944C7">
              <w:rPr>
                <w:b/>
                <w:lang w:val="en-US"/>
              </w:rPr>
              <w:t>Criteria for Registration as an Advanced Nurse Practitioner</w:t>
            </w:r>
          </w:p>
          <w:p w:rsidR="008E5E0D" w:rsidRDefault="008E5E0D" w:rsidP="00E944C7"/>
        </w:tc>
        <w:tc>
          <w:tcPr>
            <w:tcW w:w="4961" w:type="dxa"/>
          </w:tcPr>
          <w:p w:rsidR="00921B57" w:rsidRDefault="00921B57" w:rsidP="009B407A"/>
        </w:tc>
        <w:tc>
          <w:tcPr>
            <w:tcW w:w="2268" w:type="dxa"/>
          </w:tcPr>
          <w:p w:rsidR="00921B57" w:rsidRDefault="00921B57" w:rsidP="009B407A"/>
        </w:tc>
      </w:tr>
      <w:tr w:rsidR="00921B57" w:rsidTr="00CE55DD">
        <w:tc>
          <w:tcPr>
            <w:tcW w:w="440" w:type="dxa"/>
          </w:tcPr>
          <w:p w:rsidR="00921B57" w:rsidRDefault="00830854" w:rsidP="009B407A">
            <w:r>
              <w:t>3</w:t>
            </w:r>
          </w:p>
        </w:tc>
        <w:tc>
          <w:tcPr>
            <w:tcW w:w="6223" w:type="dxa"/>
          </w:tcPr>
          <w:p w:rsidR="00E944C7" w:rsidRPr="00E944C7" w:rsidRDefault="00E944C7" w:rsidP="00E944C7">
            <w:pPr>
              <w:rPr>
                <w:lang w:val="en-US"/>
              </w:rPr>
            </w:pPr>
            <w:r w:rsidRPr="00E944C7">
              <w:rPr>
                <w:lang w:val="en-US"/>
              </w:rPr>
              <w:t>The area of specialist practice provides an effective learning environment to support the achievement of advanced practice nursing competences</w:t>
            </w:r>
          </w:p>
          <w:p w:rsidR="008E5E0D" w:rsidRDefault="008E5E0D" w:rsidP="009B407A"/>
        </w:tc>
        <w:tc>
          <w:tcPr>
            <w:tcW w:w="4961" w:type="dxa"/>
          </w:tcPr>
          <w:p w:rsidR="00921B57" w:rsidRDefault="00921B57" w:rsidP="009B407A"/>
        </w:tc>
        <w:tc>
          <w:tcPr>
            <w:tcW w:w="2268" w:type="dxa"/>
          </w:tcPr>
          <w:p w:rsidR="00921B57" w:rsidRDefault="00921B57" w:rsidP="009B407A"/>
        </w:tc>
      </w:tr>
      <w:tr w:rsidR="00921B57" w:rsidTr="00CE55DD">
        <w:tc>
          <w:tcPr>
            <w:tcW w:w="440" w:type="dxa"/>
          </w:tcPr>
          <w:p w:rsidR="00921B57" w:rsidRDefault="00830854" w:rsidP="009B407A">
            <w:r>
              <w:t>4</w:t>
            </w:r>
          </w:p>
        </w:tc>
        <w:tc>
          <w:tcPr>
            <w:tcW w:w="6223" w:type="dxa"/>
          </w:tcPr>
          <w:p w:rsidR="008E5E0D" w:rsidRDefault="00E944C7" w:rsidP="009B407A">
            <w:pPr>
              <w:rPr>
                <w:lang w:val="en-US"/>
              </w:rPr>
            </w:pPr>
            <w:r w:rsidRPr="00E944C7">
              <w:rPr>
                <w:lang w:val="en-US"/>
              </w:rPr>
              <w:t>Named academic staff in collaboration with named clinical supervisors monitor the quality of learning environment and guide and support the students, ensuring that practice placements provide an optimum learning environment for advanced practice nursing</w:t>
            </w:r>
          </w:p>
          <w:p w:rsidR="00870FC6" w:rsidRPr="00870FC6" w:rsidRDefault="00870FC6" w:rsidP="009B407A">
            <w:pPr>
              <w:rPr>
                <w:lang w:val="en-US"/>
              </w:rPr>
            </w:pPr>
          </w:p>
        </w:tc>
        <w:tc>
          <w:tcPr>
            <w:tcW w:w="4961" w:type="dxa"/>
          </w:tcPr>
          <w:p w:rsidR="00921B57" w:rsidRDefault="00921B57" w:rsidP="009B407A"/>
        </w:tc>
        <w:tc>
          <w:tcPr>
            <w:tcW w:w="2268" w:type="dxa"/>
          </w:tcPr>
          <w:p w:rsidR="00921B57" w:rsidRDefault="00921B57" w:rsidP="009B407A"/>
        </w:tc>
      </w:tr>
      <w:tr w:rsidR="00921B57" w:rsidTr="00CE55DD">
        <w:tc>
          <w:tcPr>
            <w:tcW w:w="440" w:type="dxa"/>
          </w:tcPr>
          <w:p w:rsidR="00921B57" w:rsidRDefault="00830854" w:rsidP="009B407A">
            <w:r>
              <w:t>5</w:t>
            </w:r>
          </w:p>
        </w:tc>
        <w:tc>
          <w:tcPr>
            <w:tcW w:w="6223" w:type="dxa"/>
          </w:tcPr>
          <w:p w:rsidR="00870FC6" w:rsidRPr="00870FC6" w:rsidRDefault="00870FC6" w:rsidP="00870FC6">
            <w:pPr>
              <w:rPr>
                <w:lang w:val="en-US"/>
              </w:rPr>
            </w:pPr>
            <w:r w:rsidRPr="00870FC6">
              <w:rPr>
                <w:lang w:val="en-US"/>
              </w:rPr>
              <w:t>Link lecturer support for students and clinical supervisor(s) is explicit.</w:t>
            </w:r>
          </w:p>
          <w:p w:rsidR="008E5E0D" w:rsidRDefault="008E5E0D" w:rsidP="009B407A"/>
        </w:tc>
        <w:tc>
          <w:tcPr>
            <w:tcW w:w="4961" w:type="dxa"/>
          </w:tcPr>
          <w:p w:rsidR="00921B57" w:rsidRDefault="00921B57" w:rsidP="009B407A"/>
        </w:tc>
        <w:tc>
          <w:tcPr>
            <w:tcW w:w="2268" w:type="dxa"/>
          </w:tcPr>
          <w:p w:rsidR="00921B57" w:rsidRDefault="00921B57" w:rsidP="009B407A"/>
        </w:tc>
      </w:tr>
    </w:tbl>
    <w:p w:rsidR="00744295" w:rsidRDefault="00744295" w:rsidP="00744295"/>
    <w:p w:rsidR="00823BB8" w:rsidRPr="00744295" w:rsidRDefault="00870FC6" w:rsidP="00744295">
      <w:pPr>
        <w:pStyle w:val="Heading1"/>
      </w:pPr>
      <w:r>
        <w:t xml:space="preserve">3.2.7. </w:t>
      </w:r>
      <w:r w:rsidRPr="00870FC6">
        <w:t>Clinical Super</w:t>
      </w:r>
      <w:r w:rsidR="00744295">
        <w:t>vision and Competence Assessment</w:t>
      </w:r>
    </w:p>
    <w:p w:rsidR="00985875" w:rsidRDefault="00985875" w:rsidP="00823BB8">
      <w:pPr>
        <w:rPr>
          <w:b/>
          <w:color w:val="FF0000"/>
        </w:rPr>
      </w:pPr>
    </w:p>
    <w:p w:rsidR="00985875" w:rsidRPr="00985875" w:rsidRDefault="00823BB8" w:rsidP="00823BB8">
      <w:r w:rsidRPr="00985875">
        <w:rPr>
          <w:b/>
        </w:rPr>
        <w:t>Criterion</w:t>
      </w:r>
      <w:r w:rsidRPr="00985875">
        <w:t xml:space="preserve">: </w:t>
      </w:r>
    </w:p>
    <w:p w:rsidR="00823BB8" w:rsidRPr="00870FC6" w:rsidRDefault="00870FC6" w:rsidP="00823BB8">
      <w:pPr>
        <w:rPr>
          <w:lang w:val="en-US"/>
        </w:rPr>
      </w:pPr>
      <w:r w:rsidRPr="00870FC6">
        <w:rPr>
          <w:lang w:val="en-US"/>
        </w:rPr>
        <w:t xml:space="preserve">Practice-based learning forms a mandatory and essential component of the advanced practice nursing education </w:t>
      </w:r>
      <w:proofErr w:type="spellStart"/>
      <w:r w:rsidRPr="00870FC6">
        <w:rPr>
          <w:lang w:val="en-US"/>
        </w:rPr>
        <w:t>programme</w:t>
      </w:r>
      <w:proofErr w:type="spellEnd"/>
      <w:r w:rsidRPr="00870FC6">
        <w:rPr>
          <w:lang w:val="en-US"/>
        </w:rPr>
        <w:t xml:space="preserve"> to enable learners to develop the domains of competence</w:t>
      </w:r>
      <w:r>
        <w:rPr>
          <w:lang w:val="en-US"/>
        </w:rPr>
        <w:t xml:space="preserve"> </w:t>
      </w:r>
      <w:r w:rsidRPr="00870FC6">
        <w:rPr>
          <w:lang w:val="en-US"/>
        </w:rPr>
        <w:t>to become safe, caring, competent autonomous decision-makers who are willing to accept personal and professional accountability for evidence-based expert nursing care at advanced practice level.</w:t>
      </w:r>
    </w:p>
    <w:p w:rsidR="00985875" w:rsidRPr="00985875" w:rsidRDefault="00870FC6" w:rsidP="00823BB8">
      <w:pPr>
        <w:rPr>
          <w:b/>
        </w:rPr>
      </w:pPr>
      <w:r>
        <w:rPr>
          <w:b/>
        </w:rPr>
        <w:t>Standard</w:t>
      </w:r>
      <w:r w:rsidR="00823BB8" w:rsidRPr="00985875">
        <w:rPr>
          <w:b/>
        </w:rPr>
        <w:t xml:space="preserve">:  </w:t>
      </w:r>
    </w:p>
    <w:p w:rsidR="00823BB8" w:rsidRPr="00985875" w:rsidRDefault="00870FC6" w:rsidP="00823BB8">
      <w:pPr>
        <w:rPr>
          <w:b/>
        </w:rPr>
      </w:pPr>
      <w:r w:rsidRPr="00870FC6">
        <w:rPr>
          <w:b/>
        </w:rPr>
        <w:t>Clinical supervisors (medical practitioners/registered advanced nurse practitioners/and others deemed suitable by the Nursing and Midwifery Board of Ireland) as assessors of advanced practice nursing are appropriately qualified, prepared for, and supported, in the role of clinical supervisor and assessor of competence in accordance with the Board’s Post Registration Nursing and Midwifery Programmes Standards and Requirements in addition to these additional indicators</w:t>
      </w:r>
      <w:r w:rsidR="00542B9D">
        <w:rPr>
          <w:b/>
        </w:rPr>
        <w:t>.</w:t>
      </w:r>
    </w:p>
    <w:tbl>
      <w:tblPr>
        <w:tblStyle w:val="TableGrid"/>
        <w:tblW w:w="13892" w:type="dxa"/>
        <w:tblInd w:w="-601" w:type="dxa"/>
        <w:tblLook w:val="04A0" w:firstRow="1" w:lastRow="0" w:firstColumn="1" w:lastColumn="0" w:noHBand="0" w:noVBand="1"/>
      </w:tblPr>
      <w:tblGrid>
        <w:gridCol w:w="440"/>
        <w:gridCol w:w="6223"/>
        <w:gridCol w:w="4961"/>
        <w:gridCol w:w="2268"/>
      </w:tblGrid>
      <w:tr w:rsidR="00985875" w:rsidTr="00CE55DD">
        <w:tc>
          <w:tcPr>
            <w:tcW w:w="440" w:type="dxa"/>
          </w:tcPr>
          <w:p w:rsidR="00985875" w:rsidRDefault="00985875" w:rsidP="009B407A"/>
        </w:tc>
        <w:tc>
          <w:tcPr>
            <w:tcW w:w="6223" w:type="dxa"/>
          </w:tcPr>
          <w:p w:rsidR="00985875" w:rsidRPr="00C64FF7" w:rsidRDefault="00985875" w:rsidP="00CE5D32">
            <w:pPr>
              <w:jc w:val="center"/>
              <w:rPr>
                <w:b/>
              </w:rPr>
            </w:pPr>
            <w:r>
              <w:rPr>
                <w:b/>
              </w:rPr>
              <w:t>Indicators</w:t>
            </w:r>
          </w:p>
        </w:tc>
        <w:tc>
          <w:tcPr>
            <w:tcW w:w="4961" w:type="dxa"/>
          </w:tcPr>
          <w:p w:rsidR="00985875" w:rsidRPr="00C64FF7" w:rsidRDefault="00985875" w:rsidP="00CE5D32">
            <w:pPr>
              <w:jc w:val="center"/>
              <w:rPr>
                <w:b/>
              </w:rPr>
            </w:pPr>
            <w:r w:rsidRPr="00C64FF7">
              <w:rPr>
                <w:b/>
              </w:rPr>
              <w:t>Evidence</w:t>
            </w:r>
          </w:p>
        </w:tc>
        <w:tc>
          <w:tcPr>
            <w:tcW w:w="2268" w:type="dxa"/>
          </w:tcPr>
          <w:p w:rsidR="00985875" w:rsidRDefault="00985875" w:rsidP="00CE5D32">
            <w:pPr>
              <w:jc w:val="center"/>
              <w:rPr>
                <w:b/>
              </w:rPr>
            </w:pPr>
            <w:r w:rsidRPr="00C64FF7">
              <w:rPr>
                <w:b/>
              </w:rPr>
              <w:t xml:space="preserve">Reference page </w:t>
            </w:r>
          </w:p>
          <w:p w:rsidR="00985875" w:rsidRPr="00C64FF7" w:rsidRDefault="00985875" w:rsidP="00CE5D32">
            <w:pPr>
              <w:jc w:val="center"/>
              <w:rPr>
                <w:b/>
              </w:rPr>
            </w:pPr>
            <w:r w:rsidRPr="00C64FF7">
              <w:rPr>
                <w:b/>
              </w:rPr>
              <w:t>in Document</w:t>
            </w:r>
          </w:p>
        </w:tc>
      </w:tr>
      <w:tr w:rsidR="00823BB8" w:rsidTr="00CE55DD">
        <w:tc>
          <w:tcPr>
            <w:tcW w:w="440" w:type="dxa"/>
          </w:tcPr>
          <w:p w:rsidR="00823BB8" w:rsidRDefault="002E18B7" w:rsidP="009B407A">
            <w:r>
              <w:t>1</w:t>
            </w:r>
          </w:p>
        </w:tc>
        <w:tc>
          <w:tcPr>
            <w:tcW w:w="6223" w:type="dxa"/>
          </w:tcPr>
          <w:p w:rsidR="00542B9D" w:rsidRPr="00542B9D" w:rsidRDefault="00542B9D" w:rsidP="00542B9D">
            <w:pPr>
              <w:rPr>
                <w:lang w:val="en-US"/>
              </w:rPr>
            </w:pPr>
            <w:r w:rsidRPr="00542B9D">
              <w:rPr>
                <w:lang w:val="en-US"/>
              </w:rPr>
              <w:t>Clearly written up-to-date learning outcomes/objectives appropriate to agreed practice specific competences are available and accessible to guide each students learning and achievement of competence at advanced practice level</w:t>
            </w:r>
          </w:p>
          <w:p w:rsidR="00823BB8" w:rsidRDefault="00823BB8" w:rsidP="002E18B7"/>
        </w:tc>
        <w:tc>
          <w:tcPr>
            <w:tcW w:w="4961" w:type="dxa"/>
          </w:tcPr>
          <w:p w:rsidR="00823BB8" w:rsidRDefault="00823BB8" w:rsidP="009B407A"/>
        </w:tc>
        <w:tc>
          <w:tcPr>
            <w:tcW w:w="2268" w:type="dxa"/>
          </w:tcPr>
          <w:p w:rsidR="00823BB8" w:rsidRDefault="00823BB8" w:rsidP="009B407A"/>
        </w:tc>
      </w:tr>
      <w:tr w:rsidR="00823BB8" w:rsidTr="00CE55DD">
        <w:tc>
          <w:tcPr>
            <w:tcW w:w="440" w:type="dxa"/>
          </w:tcPr>
          <w:p w:rsidR="00823BB8" w:rsidRDefault="002E18B7" w:rsidP="009B407A">
            <w:r>
              <w:t>2</w:t>
            </w:r>
          </w:p>
        </w:tc>
        <w:tc>
          <w:tcPr>
            <w:tcW w:w="6223" w:type="dxa"/>
          </w:tcPr>
          <w:p w:rsidR="00542B9D" w:rsidRPr="00542B9D" w:rsidRDefault="00542B9D" w:rsidP="00542B9D">
            <w:pPr>
              <w:rPr>
                <w:lang w:val="en-US"/>
              </w:rPr>
            </w:pPr>
            <w:r w:rsidRPr="00542B9D">
              <w:rPr>
                <w:lang w:val="en-US"/>
              </w:rPr>
              <w:t>Students, and all those involved in meeting their learning needs, are fully acquainted with the expected learning outcomes relating to agreed practice specific competences</w:t>
            </w:r>
          </w:p>
          <w:p w:rsidR="002E18B7" w:rsidRDefault="002E18B7" w:rsidP="009B407A"/>
        </w:tc>
        <w:tc>
          <w:tcPr>
            <w:tcW w:w="4961" w:type="dxa"/>
          </w:tcPr>
          <w:p w:rsidR="00823BB8" w:rsidRDefault="00823BB8" w:rsidP="009B407A"/>
        </w:tc>
        <w:tc>
          <w:tcPr>
            <w:tcW w:w="2268" w:type="dxa"/>
          </w:tcPr>
          <w:p w:rsidR="00823BB8" w:rsidRDefault="00823BB8" w:rsidP="009B407A"/>
        </w:tc>
      </w:tr>
      <w:tr w:rsidR="00823BB8" w:rsidTr="00CE55DD">
        <w:tc>
          <w:tcPr>
            <w:tcW w:w="440" w:type="dxa"/>
          </w:tcPr>
          <w:p w:rsidR="00823BB8" w:rsidRDefault="002E18B7" w:rsidP="009B407A">
            <w:r>
              <w:t>3</w:t>
            </w:r>
          </w:p>
        </w:tc>
        <w:tc>
          <w:tcPr>
            <w:tcW w:w="6223" w:type="dxa"/>
          </w:tcPr>
          <w:p w:rsidR="00542B9D" w:rsidRPr="00542B9D" w:rsidRDefault="00542B9D" w:rsidP="00542B9D">
            <w:pPr>
              <w:rPr>
                <w:lang w:val="en-US"/>
              </w:rPr>
            </w:pPr>
            <w:r w:rsidRPr="00542B9D">
              <w:rPr>
                <w:lang w:val="en-US"/>
              </w:rPr>
              <w:t xml:space="preserve">Students are assigned to a named appropriate clinical supervisor for the duration of the </w:t>
            </w:r>
            <w:proofErr w:type="spellStart"/>
            <w:r w:rsidRPr="00542B9D">
              <w:rPr>
                <w:lang w:val="en-US"/>
              </w:rPr>
              <w:t>programme</w:t>
            </w:r>
            <w:proofErr w:type="spellEnd"/>
            <w:r w:rsidRPr="00542B9D">
              <w:rPr>
                <w:lang w:val="en-US"/>
              </w:rPr>
              <w:t xml:space="preserve"> to provide support and supervision and assist them to develop evidence-based knowledge, competence, know-how and skills to assess learning. Protected time is agreed for clinical supervision and assessment of competence</w:t>
            </w:r>
          </w:p>
          <w:p w:rsidR="002E18B7" w:rsidRDefault="002E18B7" w:rsidP="009B407A"/>
        </w:tc>
        <w:tc>
          <w:tcPr>
            <w:tcW w:w="4961" w:type="dxa"/>
          </w:tcPr>
          <w:p w:rsidR="00823BB8" w:rsidRDefault="00823BB8" w:rsidP="009B407A"/>
        </w:tc>
        <w:tc>
          <w:tcPr>
            <w:tcW w:w="2268" w:type="dxa"/>
          </w:tcPr>
          <w:p w:rsidR="00823BB8" w:rsidRDefault="00823BB8" w:rsidP="009B407A"/>
        </w:tc>
      </w:tr>
      <w:tr w:rsidR="00823BB8" w:rsidTr="00CE55DD">
        <w:tc>
          <w:tcPr>
            <w:tcW w:w="440" w:type="dxa"/>
          </w:tcPr>
          <w:p w:rsidR="00823BB8" w:rsidRDefault="00542B9D" w:rsidP="009B407A">
            <w:r>
              <w:t>4</w:t>
            </w:r>
          </w:p>
        </w:tc>
        <w:tc>
          <w:tcPr>
            <w:tcW w:w="6223" w:type="dxa"/>
          </w:tcPr>
          <w:p w:rsidR="00542B9D" w:rsidRPr="00542B9D" w:rsidRDefault="00542B9D" w:rsidP="00542B9D">
            <w:pPr>
              <w:rPr>
                <w:lang w:val="en-US"/>
              </w:rPr>
            </w:pPr>
            <w:r w:rsidRPr="00542B9D">
              <w:rPr>
                <w:lang w:val="en-US"/>
              </w:rPr>
              <w:t>Evaluation of learning in clinical practice and the development of practice specific competences incorporate feedback from students, clinical supervisors, link lecturers, persons who access the service, and other members of the multidisciplinary team.</w:t>
            </w:r>
          </w:p>
          <w:p w:rsidR="002E18B7" w:rsidRDefault="002E18B7" w:rsidP="009B407A"/>
        </w:tc>
        <w:tc>
          <w:tcPr>
            <w:tcW w:w="4961" w:type="dxa"/>
          </w:tcPr>
          <w:p w:rsidR="00823BB8" w:rsidRDefault="00823BB8" w:rsidP="009B407A"/>
        </w:tc>
        <w:tc>
          <w:tcPr>
            <w:tcW w:w="2268" w:type="dxa"/>
          </w:tcPr>
          <w:p w:rsidR="00823BB8" w:rsidRDefault="00823BB8" w:rsidP="009B407A"/>
        </w:tc>
      </w:tr>
    </w:tbl>
    <w:p w:rsidR="00BD5BAD" w:rsidRDefault="00BD5BAD" w:rsidP="00BD5BAD"/>
    <w:p w:rsidR="00BD5BAD" w:rsidRPr="00BD5BAD" w:rsidRDefault="00823BB8" w:rsidP="00BD5BAD">
      <w:pPr>
        <w:pStyle w:val="Heading1"/>
      </w:pPr>
      <w:r w:rsidRPr="00823BB8">
        <w:t>3.2.8 Quality Assurance and Enhancem</w:t>
      </w:r>
      <w:r w:rsidR="00BD5BAD">
        <w:t>ent Mechanisms</w:t>
      </w:r>
    </w:p>
    <w:p w:rsidR="0031014C" w:rsidRDefault="0031014C" w:rsidP="00823BB8">
      <w:pPr>
        <w:rPr>
          <w:color w:val="FF0000"/>
        </w:rPr>
      </w:pPr>
    </w:p>
    <w:p w:rsidR="00823BB8" w:rsidRPr="0031014C" w:rsidRDefault="00823BB8" w:rsidP="00823BB8">
      <w:pPr>
        <w:rPr>
          <w:b/>
        </w:rPr>
      </w:pPr>
      <w:r w:rsidRPr="0031014C">
        <w:rPr>
          <w:b/>
        </w:rPr>
        <w:t>Criterion:</w:t>
      </w:r>
    </w:p>
    <w:p w:rsidR="00542B9D" w:rsidRPr="00542B9D" w:rsidRDefault="00542B9D" w:rsidP="00542B9D">
      <w:pPr>
        <w:rPr>
          <w:lang w:val="en-US"/>
        </w:rPr>
      </w:pPr>
      <w:r w:rsidRPr="00542B9D">
        <w:rPr>
          <w:lang w:val="en-US"/>
        </w:rPr>
        <w:t xml:space="preserve">The strategy, policy and procedures for quality monitoring, assurance and enhancement of education and training for Advanced Practice nursing should have formal status within the Higher Education Institution and its Associated Healthcare Provider(s), are publicly accessible and include a role for students, lecturers, clinical experts, people who access the service, clinical supervisors and others involved in the </w:t>
      </w:r>
      <w:proofErr w:type="spellStart"/>
      <w:r w:rsidRPr="00542B9D">
        <w:rPr>
          <w:lang w:val="en-US"/>
        </w:rPr>
        <w:t>programme</w:t>
      </w:r>
      <w:proofErr w:type="spellEnd"/>
      <w:r w:rsidRPr="00542B9D">
        <w:rPr>
          <w:lang w:val="en-US"/>
        </w:rPr>
        <w:t>.</w:t>
      </w:r>
    </w:p>
    <w:p w:rsidR="00823BB8" w:rsidRPr="0031014C" w:rsidRDefault="00823BB8" w:rsidP="00823BB8">
      <w:pPr>
        <w:rPr>
          <w:b/>
        </w:rPr>
      </w:pPr>
      <w:r w:rsidRPr="0031014C">
        <w:rPr>
          <w:b/>
        </w:rPr>
        <w:t>Standard:</w:t>
      </w:r>
    </w:p>
    <w:p w:rsidR="00542B9D" w:rsidRPr="00542B9D" w:rsidRDefault="00542B9D" w:rsidP="00542B9D">
      <w:pPr>
        <w:rPr>
          <w:b/>
          <w:lang w:val="en-US"/>
        </w:rPr>
      </w:pPr>
      <w:r w:rsidRPr="00542B9D">
        <w:rPr>
          <w:b/>
          <w:lang w:val="en-US"/>
        </w:rPr>
        <w:t xml:space="preserve">The Higher Education Institution and its Associated Healthcare Provider(s) demonstrate a commitment to the fostering of a culture for continuous quality improvement with written evidence outlining the systems and outcomes of quality monitoring and enhancement in accordance with the Board’s </w:t>
      </w:r>
      <w:r w:rsidRPr="00542B9D">
        <w:rPr>
          <w:b/>
          <w:bCs/>
          <w:lang w:val="en-US"/>
        </w:rPr>
        <w:t xml:space="preserve">Post Registration Nursing and Midwifery </w:t>
      </w:r>
      <w:proofErr w:type="spellStart"/>
      <w:r w:rsidRPr="00542B9D">
        <w:rPr>
          <w:b/>
          <w:bCs/>
          <w:lang w:val="en-US"/>
        </w:rPr>
        <w:t>Programmes</w:t>
      </w:r>
      <w:proofErr w:type="spellEnd"/>
      <w:r w:rsidRPr="00542B9D">
        <w:rPr>
          <w:b/>
          <w:bCs/>
          <w:lang w:val="en-US"/>
        </w:rPr>
        <w:t xml:space="preserve"> Standards and Requirements </w:t>
      </w:r>
      <w:r w:rsidRPr="00542B9D">
        <w:rPr>
          <w:b/>
          <w:lang w:val="en-US"/>
        </w:rPr>
        <w:t>in addition to these additional indicators.</w:t>
      </w:r>
    </w:p>
    <w:tbl>
      <w:tblPr>
        <w:tblStyle w:val="TableGrid"/>
        <w:tblW w:w="13892" w:type="dxa"/>
        <w:tblInd w:w="-601" w:type="dxa"/>
        <w:tblLook w:val="04A0" w:firstRow="1" w:lastRow="0" w:firstColumn="1" w:lastColumn="0" w:noHBand="0" w:noVBand="1"/>
      </w:tblPr>
      <w:tblGrid>
        <w:gridCol w:w="440"/>
        <w:gridCol w:w="6223"/>
        <w:gridCol w:w="4961"/>
        <w:gridCol w:w="2268"/>
      </w:tblGrid>
      <w:tr w:rsidR="0031014C" w:rsidTr="00CE55DD">
        <w:tc>
          <w:tcPr>
            <w:tcW w:w="440" w:type="dxa"/>
          </w:tcPr>
          <w:p w:rsidR="0031014C" w:rsidRDefault="0031014C" w:rsidP="009B407A"/>
        </w:tc>
        <w:tc>
          <w:tcPr>
            <w:tcW w:w="6223" w:type="dxa"/>
          </w:tcPr>
          <w:p w:rsidR="0031014C" w:rsidRPr="00C64FF7" w:rsidRDefault="0031014C" w:rsidP="00CE5D32">
            <w:pPr>
              <w:jc w:val="center"/>
              <w:rPr>
                <w:b/>
              </w:rPr>
            </w:pPr>
            <w:r>
              <w:rPr>
                <w:b/>
              </w:rPr>
              <w:t>Indicators</w:t>
            </w:r>
          </w:p>
        </w:tc>
        <w:tc>
          <w:tcPr>
            <w:tcW w:w="4961" w:type="dxa"/>
          </w:tcPr>
          <w:p w:rsidR="0031014C" w:rsidRPr="00C64FF7" w:rsidRDefault="0031014C" w:rsidP="00CE5D32">
            <w:pPr>
              <w:jc w:val="center"/>
              <w:rPr>
                <w:b/>
              </w:rPr>
            </w:pPr>
            <w:r w:rsidRPr="00C64FF7">
              <w:rPr>
                <w:b/>
              </w:rPr>
              <w:t>Evidence</w:t>
            </w:r>
          </w:p>
        </w:tc>
        <w:tc>
          <w:tcPr>
            <w:tcW w:w="2268" w:type="dxa"/>
          </w:tcPr>
          <w:p w:rsidR="0031014C" w:rsidRDefault="0031014C" w:rsidP="00CE5D32">
            <w:pPr>
              <w:jc w:val="center"/>
              <w:rPr>
                <w:b/>
              </w:rPr>
            </w:pPr>
            <w:r w:rsidRPr="00C64FF7">
              <w:rPr>
                <w:b/>
              </w:rPr>
              <w:t xml:space="preserve">Reference page </w:t>
            </w:r>
          </w:p>
          <w:p w:rsidR="0031014C" w:rsidRPr="00C64FF7" w:rsidRDefault="0031014C" w:rsidP="00CE5D32">
            <w:pPr>
              <w:jc w:val="center"/>
              <w:rPr>
                <w:b/>
              </w:rPr>
            </w:pPr>
            <w:r w:rsidRPr="00C64FF7">
              <w:rPr>
                <w:b/>
              </w:rPr>
              <w:t>in Document</w:t>
            </w:r>
          </w:p>
        </w:tc>
      </w:tr>
      <w:tr w:rsidR="00823BB8" w:rsidTr="00CE55DD">
        <w:tc>
          <w:tcPr>
            <w:tcW w:w="440" w:type="dxa"/>
          </w:tcPr>
          <w:p w:rsidR="00823BB8" w:rsidRDefault="009A3304" w:rsidP="009B407A">
            <w:r>
              <w:t>1</w:t>
            </w:r>
          </w:p>
        </w:tc>
        <w:tc>
          <w:tcPr>
            <w:tcW w:w="6223" w:type="dxa"/>
          </w:tcPr>
          <w:p w:rsidR="009A3304" w:rsidRPr="00BD5BAD" w:rsidRDefault="00542B9D" w:rsidP="009B407A">
            <w:pPr>
              <w:rPr>
                <w:lang w:val="en-US"/>
              </w:rPr>
            </w:pPr>
            <w:r w:rsidRPr="00542B9D">
              <w:rPr>
                <w:lang w:val="en-US"/>
              </w:rPr>
              <w:t>The HEI and its Associated Healthcare Provider(s) ensure quality assurance indicators are identified and measured in relation to the availability of reports, quality reviewing, resources, needs analysis, clinical supervision/mentoring, clinical accountability and responsibility and governance for quality</w:t>
            </w:r>
          </w:p>
        </w:tc>
        <w:tc>
          <w:tcPr>
            <w:tcW w:w="4961" w:type="dxa"/>
          </w:tcPr>
          <w:p w:rsidR="00823BB8" w:rsidRDefault="00823BB8" w:rsidP="009B407A"/>
        </w:tc>
        <w:tc>
          <w:tcPr>
            <w:tcW w:w="2268" w:type="dxa"/>
          </w:tcPr>
          <w:p w:rsidR="00823BB8" w:rsidRDefault="00823BB8" w:rsidP="009B407A"/>
        </w:tc>
      </w:tr>
      <w:tr w:rsidR="00823BB8" w:rsidTr="00CE55DD">
        <w:tc>
          <w:tcPr>
            <w:tcW w:w="440" w:type="dxa"/>
          </w:tcPr>
          <w:p w:rsidR="00823BB8" w:rsidRDefault="009A3304" w:rsidP="009B407A">
            <w:r>
              <w:t>2</w:t>
            </w:r>
          </w:p>
        </w:tc>
        <w:tc>
          <w:tcPr>
            <w:tcW w:w="6223" w:type="dxa"/>
          </w:tcPr>
          <w:p w:rsidR="00542B9D" w:rsidRPr="00542B9D" w:rsidRDefault="00542B9D" w:rsidP="00542B9D">
            <w:pPr>
              <w:rPr>
                <w:lang w:val="en-US"/>
              </w:rPr>
            </w:pPr>
            <w:r w:rsidRPr="00542B9D">
              <w:rPr>
                <w:lang w:val="en-US"/>
              </w:rPr>
              <w:t>Evidence of competence assessment process and related documentation</w:t>
            </w:r>
          </w:p>
          <w:p w:rsidR="009A3304" w:rsidRDefault="009A3304" w:rsidP="009B407A"/>
        </w:tc>
        <w:tc>
          <w:tcPr>
            <w:tcW w:w="4961" w:type="dxa"/>
          </w:tcPr>
          <w:p w:rsidR="00823BB8" w:rsidRDefault="00823BB8" w:rsidP="009B407A"/>
        </w:tc>
        <w:tc>
          <w:tcPr>
            <w:tcW w:w="2268" w:type="dxa"/>
          </w:tcPr>
          <w:p w:rsidR="00823BB8" w:rsidRDefault="00823BB8" w:rsidP="009B407A"/>
        </w:tc>
      </w:tr>
      <w:tr w:rsidR="00823BB8" w:rsidTr="00CE55DD">
        <w:tc>
          <w:tcPr>
            <w:tcW w:w="440" w:type="dxa"/>
          </w:tcPr>
          <w:p w:rsidR="00823BB8" w:rsidRDefault="009A3304" w:rsidP="009B407A">
            <w:r>
              <w:t>3</w:t>
            </w:r>
          </w:p>
        </w:tc>
        <w:tc>
          <w:tcPr>
            <w:tcW w:w="6223" w:type="dxa"/>
          </w:tcPr>
          <w:p w:rsidR="002103B0" w:rsidRPr="002103B0" w:rsidRDefault="002103B0" w:rsidP="002103B0">
            <w:pPr>
              <w:rPr>
                <w:lang w:val="en-US"/>
              </w:rPr>
            </w:pPr>
            <w:r w:rsidRPr="002103B0">
              <w:rPr>
                <w:lang w:val="en-US"/>
              </w:rPr>
              <w:t>Evidence of research awareness and the application of research findings among relevant clinical practitioners</w:t>
            </w:r>
          </w:p>
          <w:p w:rsidR="00767746" w:rsidRDefault="00767746" w:rsidP="009B407A"/>
        </w:tc>
        <w:tc>
          <w:tcPr>
            <w:tcW w:w="4961" w:type="dxa"/>
          </w:tcPr>
          <w:p w:rsidR="00823BB8" w:rsidRDefault="00823BB8" w:rsidP="009B407A"/>
        </w:tc>
        <w:tc>
          <w:tcPr>
            <w:tcW w:w="2268" w:type="dxa"/>
          </w:tcPr>
          <w:p w:rsidR="00823BB8" w:rsidRDefault="00823BB8" w:rsidP="009B407A"/>
        </w:tc>
      </w:tr>
      <w:tr w:rsidR="00823BB8" w:rsidTr="00CE55DD">
        <w:tc>
          <w:tcPr>
            <w:tcW w:w="440" w:type="dxa"/>
          </w:tcPr>
          <w:p w:rsidR="00823BB8" w:rsidRDefault="009A3304" w:rsidP="009B407A">
            <w:r>
              <w:t>4</w:t>
            </w:r>
          </w:p>
        </w:tc>
        <w:tc>
          <w:tcPr>
            <w:tcW w:w="6223" w:type="dxa"/>
          </w:tcPr>
          <w:p w:rsidR="002103B0" w:rsidRPr="002103B0" w:rsidRDefault="002103B0" w:rsidP="002103B0">
            <w:pPr>
              <w:rPr>
                <w:lang w:val="en-US"/>
              </w:rPr>
            </w:pPr>
            <w:r w:rsidRPr="002103B0">
              <w:rPr>
                <w:lang w:val="en-US"/>
              </w:rPr>
              <w:t>Clearly written clinical learning outcomes and associated clinical competence assessment documents to support learners achieve advanced practice and clinical competence, which are specifically adapted to practice specific competences relevant to the particular specialist area of advanced practice nursing</w:t>
            </w:r>
          </w:p>
          <w:p w:rsidR="00823BB8" w:rsidRDefault="00823BB8" w:rsidP="00767746"/>
        </w:tc>
        <w:tc>
          <w:tcPr>
            <w:tcW w:w="4961" w:type="dxa"/>
          </w:tcPr>
          <w:p w:rsidR="00823BB8" w:rsidRDefault="00823BB8" w:rsidP="009B407A"/>
        </w:tc>
        <w:tc>
          <w:tcPr>
            <w:tcW w:w="2268" w:type="dxa"/>
          </w:tcPr>
          <w:p w:rsidR="00823BB8" w:rsidRDefault="00823BB8" w:rsidP="009B407A"/>
        </w:tc>
      </w:tr>
      <w:tr w:rsidR="00823BB8" w:rsidTr="00CE55DD">
        <w:tc>
          <w:tcPr>
            <w:tcW w:w="440" w:type="dxa"/>
          </w:tcPr>
          <w:p w:rsidR="00823BB8" w:rsidRDefault="009A3304" w:rsidP="009B407A">
            <w:r>
              <w:t>5</w:t>
            </w:r>
          </w:p>
        </w:tc>
        <w:tc>
          <w:tcPr>
            <w:tcW w:w="6223" w:type="dxa"/>
          </w:tcPr>
          <w:p w:rsidR="002103B0" w:rsidRPr="002103B0" w:rsidRDefault="002103B0" w:rsidP="002103B0">
            <w:pPr>
              <w:rPr>
                <w:lang w:val="en-US"/>
              </w:rPr>
            </w:pPr>
            <w:r w:rsidRPr="002103B0">
              <w:rPr>
                <w:lang w:val="en-US"/>
              </w:rPr>
              <w:t xml:space="preserve">Students, clinical supervisors, link lecturers, clinical nurse managers, RANPs, allied professionals who facilitate learning, and all those engaged in the </w:t>
            </w:r>
            <w:proofErr w:type="spellStart"/>
            <w:r w:rsidRPr="002103B0">
              <w:rPr>
                <w:lang w:val="en-US"/>
              </w:rPr>
              <w:t>programme</w:t>
            </w:r>
            <w:proofErr w:type="spellEnd"/>
            <w:r w:rsidRPr="002103B0">
              <w:rPr>
                <w:lang w:val="en-US"/>
              </w:rPr>
              <w:t xml:space="preserve"> of education are familiar with the clinical learning outcomes and requirements for clinical competence assessment</w:t>
            </w:r>
          </w:p>
          <w:p w:rsidR="00767746" w:rsidRDefault="00767746" w:rsidP="009B407A"/>
        </w:tc>
        <w:tc>
          <w:tcPr>
            <w:tcW w:w="4961" w:type="dxa"/>
          </w:tcPr>
          <w:p w:rsidR="00823BB8" w:rsidRDefault="00823BB8" w:rsidP="009B407A"/>
        </w:tc>
        <w:tc>
          <w:tcPr>
            <w:tcW w:w="2268" w:type="dxa"/>
          </w:tcPr>
          <w:p w:rsidR="00823BB8" w:rsidRDefault="00823BB8" w:rsidP="009B407A"/>
        </w:tc>
      </w:tr>
      <w:tr w:rsidR="00823BB8" w:rsidTr="00CE55DD">
        <w:tc>
          <w:tcPr>
            <w:tcW w:w="440" w:type="dxa"/>
          </w:tcPr>
          <w:p w:rsidR="00823BB8" w:rsidRDefault="009A3304" w:rsidP="009B407A">
            <w:r>
              <w:t>6</w:t>
            </w:r>
          </w:p>
        </w:tc>
        <w:tc>
          <w:tcPr>
            <w:tcW w:w="6223" w:type="dxa"/>
          </w:tcPr>
          <w:p w:rsidR="002103B0" w:rsidRPr="002103B0" w:rsidRDefault="002103B0" w:rsidP="002103B0">
            <w:pPr>
              <w:rPr>
                <w:lang w:val="en-US"/>
              </w:rPr>
            </w:pPr>
            <w:r w:rsidRPr="002103B0">
              <w:rPr>
                <w:lang w:val="en-US"/>
              </w:rPr>
              <w:t>Evidence of current evidence-based policies, procedures, guidelines, and processes to support practice specific competence attainment</w:t>
            </w:r>
          </w:p>
          <w:p w:rsidR="00767746" w:rsidRDefault="00767746" w:rsidP="009B407A"/>
        </w:tc>
        <w:tc>
          <w:tcPr>
            <w:tcW w:w="4961" w:type="dxa"/>
          </w:tcPr>
          <w:p w:rsidR="00823BB8" w:rsidRDefault="00823BB8" w:rsidP="009B407A"/>
        </w:tc>
        <w:tc>
          <w:tcPr>
            <w:tcW w:w="2268" w:type="dxa"/>
          </w:tcPr>
          <w:p w:rsidR="00823BB8" w:rsidRDefault="00823BB8" w:rsidP="009B407A"/>
        </w:tc>
      </w:tr>
      <w:tr w:rsidR="00823BB8" w:rsidTr="00CE55DD">
        <w:tc>
          <w:tcPr>
            <w:tcW w:w="440" w:type="dxa"/>
          </w:tcPr>
          <w:p w:rsidR="00823BB8" w:rsidRDefault="009A3304" w:rsidP="009B407A">
            <w:r>
              <w:t>7</w:t>
            </w:r>
          </w:p>
        </w:tc>
        <w:tc>
          <w:tcPr>
            <w:tcW w:w="6223" w:type="dxa"/>
          </w:tcPr>
          <w:p w:rsidR="002103B0" w:rsidRPr="002103B0" w:rsidRDefault="002103B0" w:rsidP="002103B0">
            <w:pPr>
              <w:rPr>
                <w:lang w:val="en-US"/>
              </w:rPr>
            </w:pPr>
            <w:r w:rsidRPr="002103B0">
              <w:rPr>
                <w:lang w:val="en-US"/>
              </w:rPr>
              <w:t>Mechanisms to evaluate practice specific competence attainment for advanced practice nursing are established.</w:t>
            </w:r>
          </w:p>
          <w:p w:rsidR="00767746" w:rsidRDefault="00767746" w:rsidP="009B407A"/>
          <w:p w:rsidR="0031014C" w:rsidRDefault="0031014C" w:rsidP="009B407A"/>
        </w:tc>
        <w:tc>
          <w:tcPr>
            <w:tcW w:w="4961" w:type="dxa"/>
          </w:tcPr>
          <w:p w:rsidR="00823BB8" w:rsidRDefault="00823BB8" w:rsidP="009B407A"/>
        </w:tc>
        <w:tc>
          <w:tcPr>
            <w:tcW w:w="2268" w:type="dxa"/>
          </w:tcPr>
          <w:p w:rsidR="00823BB8" w:rsidRDefault="00823BB8" w:rsidP="009B407A"/>
        </w:tc>
      </w:tr>
      <w:tr w:rsidR="007F60A2" w:rsidTr="00CE55DD">
        <w:tc>
          <w:tcPr>
            <w:tcW w:w="440" w:type="dxa"/>
          </w:tcPr>
          <w:p w:rsidR="007F60A2" w:rsidRDefault="007F60A2" w:rsidP="009B407A">
            <w:r>
              <w:t>8</w:t>
            </w:r>
          </w:p>
        </w:tc>
        <w:tc>
          <w:tcPr>
            <w:tcW w:w="6223" w:type="dxa"/>
          </w:tcPr>
          <w:p w:rsidR="007F60A2" w:rsidRPr="002103B0" w:rsidRDefault="007F60A2" w:rsidP="002103B0">
            <w:pPr>
              <w:rPr>
                <w:lang w:val="en-US"/>
              </w:rPr>
            </w:pPr>
            <w:r w:rsidRPr="007F60A2">
              <w:rPr>
                <w:lang w:val="en-US"/>
              </w:rPr>
              <w:t>An abridged CV of the external examiner is explicit within the submission.</w:t>
            </w:r>
          </w:p>
        </w:tc>
        <w:tc>
          <w:tcPr>
            <w:tcW w:w="4961" w:type="dxa"/>
          </w:tcPr>
          <w:p w:rsidR="007F60A2" w:rsidRDefault="007F60A2" w:rsidP="009B407A"/>
        </w:tc>
        <w:tc>
          <w:tcPr>
            <w:tcW w:w="2268" w:type="dxa"/>
          </w:tcPr>
          <w:p w:rsidR="007F60A2" w:rsidRDefault="007F60A2" w:rsidP="009B407A"/>
        </w:tc>
      </w:tr>
    </w:tbl>
    <w:p w:rsidR="00823BB8" w:rsidRDefault="00823BB8" w:rsidP="00823BB8">
      <w:pPr>
        <w:rPr>
          <w:color w:val="FF0000"/>
        </w:rPr>
      </w:pPr>
    </w:p>
    <w:p w:rsidR="00C941E6" w:rsidRDefault="00C941E6" w:rsidP="00823BB8">
      <w:pPr>
        <w:rPr>
          <w:color w:val="FF0000"/>
        </w:rPr>
      </w:pPr>
    </w:p>
    <w:p w:rsidR="00C941E6" w:rsidRDefault="00C941E6" w:rsidP="00823BB8">
      <w:pPr>
        <w:rPr>
          <w:color w:val="FF0000"/>
        </w:rPr>
      </w:pPr>
    </w:p>
    <w:p w:rsidR="00C941E6" w:rsidRDefault="00C941E6" w:rsidP="00823BB8">
      <w:pPr>
        <w:rPr>
          <w:color w:val="FF0000"/>
        </w:rPr>
      </w:pPr>
    </w:p>
    <w:p w:rsidR="00C941E6" w:rsidRDefault="00C941E6" w:rsidP="00823BB8">
      <w:pPr>
        <w:rPr>
          <w:color w:val="FF0000"/>
        </w:rPr>
      </w:pPr>
    </w:p>
    <w:p w:rsidR="00C941E6" w:rsidRDefault="00C941E6" w:rsidP="00823BB8">
      <w:pPr>
        <w:rPr>
          <w:color w:val="FF0000"/>
        </w:rPr>
      </w:pPr>
    </w:p>
    <w:p w:rsidR="00382A88" w:rsidRPr="00382A88" w:rsidRDefault="00382A88" w:rsidP="00382A88">
      <w:pPr>
        <w:keepNext/>
        <w:keepLines/>
        <w:pageBreakBefore/>
        <w:pBdr>
          <w:bottom w:val="single" w:sz="18" w:space="16" w:color="1F497D"/>
        </w:pBdr>
        <w:spacing w:after="360" w:line="240" w:lineRule="auto"/>
        <w:outlineLvl w:val="0"/>
        <w:rPr>
          <w:rFonts w:ascii="Calibri" w:eastAsia="Times New Roman" w:hAnsi="Calibri" w:cs="Calibri"/>
          <w:b/>
          <w:bCs/>
          <w:color w:val="000000"/>
          <w:sz w:val="52"/>
          <w:szCs w:val="28"/>
          <w:lang w:val="en-AU"/>
        </w:rPr>
      </w:pPr>
      <w:r w:rsidRPr="00382A88">
        <w:rPr>
          <w:rFonts w:ascii="Calibri" w:eastAsia="Times New Roman" w:hAnsi="Calibri" w:cs="Times New Roman"/>
          <w:b/>
          <w:bCs/>
          <w:color w:val="1F4E79"/>
          <w:sz w:val="28"/>
        </w:rPr>
        <w:t>SECTION 4: STANDARDS FOR APPROVAL OF EDUCATIONAL PROVIDERS AND HEALTH CARE PROVIDERS</w:t>
      </w:r>
    </w:p>
    <w:tbl>
      <w:tblPr>
        <w:tblStyle w:val="TableGrid"/>
        <w:tblW w:w="0" w:type="auto"/>
        <w:tblInd w:w="108" w:type="dxa"/>
        <w:tblLook w:val="04A0" w:firstRow="1" w:lastRow="0" w:firstColumn="1" w:lastColumn="0" w:noHBand="0" w:noVBand="1"/>
      </w:tblPr>
      <w:tblGrid>
        <w:gridCol w:w="10348"/>
        <w:gridCol w:w="1418"/>
        <w:gridCol w:w="1302"/>
      </w:tblGrid>
      <w:tr w:rsidR="00382A88" w:rsidRPr="00382A88" w:rsidTr="00D656A3">
        <w:tc>
          <w:tcPr>
            <w:tcW w:w="10348" w:type="dxa"/>
            <w:shd w:val="clear" w:color="auto" w:fill="auto"/>
          </w:tcPr>
          <w:p w:rsidR="00382A88" w:rsidRPr="00382A88" w:rsidRDefault="00382A88" w:rsidP="00382A88">
            <w:pPr>
              <w:tabs>
                <w:tab w:val="center" w:pos="4513"/>
                <w:tab w:val="right" w:pos="9026"/>
              </w:tabs>
              <w:jc w:val="both"/>
              <w:rPr>
                <w:rFonts w:ascii="Calibri" w:eastAsia="Times New Roman" w:hAnsi="Calibri" w:cs="Times New Roman"/>
                <w:b/>
                <w:bCs/>
              </w:rPr>
            </w:pPr>
          </w:p>
        </w:tc>
        <w:tc>
          <w:tcPr>
            <w:tcW w:w="1418" w:type="dxa"/>
          </w:tcPr>
          <w:p w:rsidR="00382A88" w:rsidRPr="00382A88" w:rsidRDefault="00382A88" w:rsidP="00382A88">
            <w:pPr>
              <w:tabs>
                <w:tab w:val="center" w:pos="4513"/>
                <w:tab w:val="right" w:pos="9026"/>
              </w:tabs>
              <w:jc w:val="center"/>
              <w:rPr>
                <w:rFonts w:ascii="Calibri" w:eastAsia="Times New Roman" w:hAnsi="Calibri" w:cs="Times New Roman"/>
                <w:b/>
                <w:bCs/>
              </w:rPr>
            </w:pPr>
            <w:r w:rsidRPr="00382A88">
              <w:rPr>
                <w:rFonts w:ascii="Calibri" w:eastAsia="Times New Roman" w:hAnsi="Calibri" w:cs="Times New Roman"/>
                <w:b/>
                <w:bCs/>
              </w:rPr>
              <w:t>Yes</w:t>
            </w:r>
          </w:p>
        </w:tc>
        <w:tc>
          <w:tcPr>
            <w:tcW w:w="1302" w:type="dxa"/>
          </w:tcPr>
          <w:p w:rsidR="00382A88" w:rsidRPr="00382A88" w:rsidRDefault="00382A88" w:rsidP="00382A88">
            <w:pPr>
              <w:tabs>
                <w:tab w:val="center" w:pos="4513"/>
                <w:tab w:val="right" w:pos="9026"/>
              </w:tabs>
              <w:jc w:val="center"/>
              <w:rPr>
                <w:rFonts w:ascii="Calibri" w:eastAsia="Times New Roman" w:hAnsi="Calibri" w:cs="Times New Roman"/>
                <w:b/>
                <w:bCs/>
              </w:rPr>
            </w:pPr>
            <w:r w:rsidRPr="00382A88">
              <w:rPr>
                <w:rFonts w:ascii="Calibri" w:eastAsia="Times New Roman" w:hAnsi="Calibri" w:cs="Times New Roman"/>
                <w:b/>
                <w:bCs/>
              </w:rPr>
              <w:t>No</w:t>
            </w:r>
          </w:p>
        </w:tc>
      </w:tr>
      <w:tr w:rsidR="00382A88" w:rsidRPr="00382A88" w:rsidTr="00D656A3">
        <w:tc>
          <w:tcPr>
            <w:tcW w:w="10348" w:type="dxa"/>
            <w:shd w:val="clear" w:color="auto" w:fill="auto"/>
          </w:tcPr>
          <w:p w:rsidR="00382A88" w:rsidRPr="00382A88" w:rsidRDefault="00DA4447" w:rsidP="00DA4447">
            <w:pPr>
              <w:tabs>
                <w:tab w:val="center" w:pos="4513"/>
                <w:tab w:val="right" w:pos="9026"/>
              </w:tabs>
              <w:jc w:val="both"/>
              <w:rPr>
                <w:rFonts w:ascii="Calibri" w:eastAsia="Times New Roman" w:hAnsi="Calibri" w:cs="Times New Roman"/>
                <w:bCs/>
              </w:rPr>
            </w:pPr>
            <w:r>
              <w:rPr>
                <w:rFonts w:ascii="Calibri" w:eastAsia="Times New Roman" w:hAnsi="Calibri" w:cs="Times New Roman"/>
                <w:bCs/>
              </w:rPr>
              <w:t>The requirements of standard 3.2.1</w:t>
            </w:r>
            <w:r w:rsidR="00382A88" w:rsidRPr="00382A88">
              <w:rPr>
                <w:rFonts w:ascii="Calibri" w:eastAsia="Times New Roman" w:hAnsi="Calibri" w:cs="Times New Roman"/>
                <w:bCs/>
              </w:rPr>
              <w:t xml:space="preserve"> </w:t>
            </w:r>
            <w:r>
              <w:rPr>
                <w:rFonts w:ascii="Calibri" w:eastAsia="Times New Roman" w:hAnsi="Calibri" w:cs="Times New Roman"/>
                <w:bCs/>
              </w:rPr>
              <w:t xml:space="preserve">Curriculum Design and Development and its </w:t>
            </w:r>
            <w:r w:rsidR="007F60A2">
              <w:rPr>
                <w:rFonts w:ascii="Calibri" w:eastAsia="Times New Roman" w:hAnsi="Calibri" w:cs="Times New Roman"/>
                <w:bCs/>
              </w:rPr>
              <w:t>12</w:t>
            </w:r>
            <w:r>
              <w:rPr>
                <w:rFonts w:ascii="Calibri" w:eastAsia="Times New Roman" w:hAnsi="Calibri" w:cs="Times New Roman"/>
                <w:bCs/>
              </w:rPr>
              <w:t xml:space="preserve"> indicators (3.2.1</w:t>
            </w:r>
            <w:r w:rsidR="00AF4848">
              <w:rPr>
                <w:rFonts w:ascii="Calibri" w:eastAsia="Times New Roman" w:hAnsi="Calibri" w:cs="Times New Roman"/>
                <w:bCs/>
              </w:rPr>
              <w:t>.1</w:t>
            </w:r>
            <w:r>
              <w:rPr>
                <w:rFonts w:ascii="Calibri" w:eastAsia="Times New Roman" w:hAnsi="Calibri" w:cs="Times New Roman"/>
                <w:bCs/>
              </w:rPr>
              <w:t xml:space="preserve"> to 3.2.</w:t>
            </w:r>
            <w:r w:rsidR="007F60A2">
              <w:rPr>
                <w:rFonts w:ascii="Calibri" w:eastAsia="Times New Roman" w:hAnsi="Calibri" w:cs="Times New Roman"/>
                <w:bCs/>
              </w:rPr>
              <w:t>1.12</w:t>
            </w:r>
            <w:r w:rsidR="00382A88" w:rsidRPr="00382A88">
              <w:rPr>
                <w:rFonts w:ascii="Calibri" w:eastAsia="Times New Roman" w:hAnsi="Calibri" w:cs="Times New Roman"/>
                <w:bCs/>
              </w:rPr>
              <w:t>) have been met and are explicit in the curriculum document.</w:t>
            </w:r>
          </w:p>
        </w:tc>
        <w:tc>
          <w:tcPr>
            <w:tcW w:w="1418" w:type="dxa"/>
          </w:tcPr>
          <w:p w:rsidR="00382A88" w:rsidRPr="00382A88" w:rsidRDefault="00382A88" w:rsidP="00382A88">
            <w:pPr>
              <w:tabs>
                <w:tab w:val="center" w:pos="4513"/>
                <w:tab w:val="right" w:pos="9026"/>
              </w:tabs>
              <w:jc w:val="both"/>
              <w:rPr>
                <w:rFonts w:ascii="Calibri" w:eastAsia="Times New Roman" w:hAnsi="Calibri" w:cs="Times New Roman"/>
                <w:b/>
                <w:bCs/>
              </w:rPr>
            </w:pPr>
          </w:p>
        </w:tc>
        <w:tc>
          <w:tcPr>
            <w:tcW w:w="1302" w:type="dxa"/>
          </w:tcPr>
          <w:p w:rsidR="00382A88" w:rsidRPr="00382A88" w:rsidRDefault="00382A88" w:rsidP="00382A88">
            <w:pPr>
              <w:tabs>
                <w:tab w:val="center" w:pos="4513"/>
                <w:tab w:val="right" w:pos="9026"/>
              </w:tabs>
              <w:jc w:val="both"/>
              <w:rPr>
                <w:rFonts w:ascii="Calibri" w:eastAsia="Times New Roman" w:hAnsi="Calibri" w:cs="Times New Roman"/>
                <w:b/>
                <w:bCs/>
              </w:rPr>
            </w:pPr>
          </w:p>
        </w:tc>
      </w:tr>
      <w:tr w:rsidR="00382A88" w:rsidRPr="00382A88" w:rsidTr="00D656A3">
        <w:tc>
          <w:tcPr>
            <w:tcW w:w="10348" w:type="dxa"/>
            <w:shd w:val="clear" w:color="auto" w:fill="auto"/>
          </w:tcPr>
          <w:p w:rsidR="00382A88" w:rsidRPr="00382A88" w:rsidRDefault="00382A88" w:rsidP="00AF4848">
            <w:pPr>
              <w:tabs>
                <w:tab w:val="center" w:pos="4513"/>
                <w:tab w:val="right" w:pos="9026"/>
              </w:tabs>
              <w:jc w:val="both"/>
              <w:rPr>
                <w:rFonts w:ascii="Calibri" w:eastAsia="Times New Roman" w:hAnsi="Calibri" w:cs="Times New Roman"/>
                <w:bCs/>
              </w:rPr>
            </w:pPr>
            <w:r w:rsidRPr="00382A88">
              <w:rPr>
                <w:rFonts w:ascii="Calibri" w:eastAsia="Times New Roman" w:hAnsi="Calibri" w:cs="Times New Roman"/>
                <w:bCs/>
              </w:rPr>
              <w:t xml:space="preserve">The requirements of standard </w:t>
            </w:r>
            <w:r w:rsidR="00AF4848">
              <w:rPr>
                <w:rFonts w:ascii="Calibri" w:eastAsia="Times New Roman" w:hAnsi="Calibri" w:cs="Times New Roman"/>
                <w:bCs/>
              </w:rPr>
              <w:t>3.2</w:t>
            </w:r>
            <w:r w:rsidRPr="00382A88">
              <w:rPr>
                <w:rFonts w:ascii="Calibri" w:eastAsia="Times New Roman" w:hAnsi="Calibri" w:cs="Times New Roman"/>
                <w:bCs/>
              </w:rPr>
              <w:t xml:space="preserve">.2 </w:t>
            </w:r>
            <w:r w:rsidR="00AF4848">
              <w:rPr>
                <w:rFonts w:ascii="Calibri" w:eastAsia="Times New Roman" w:hAnsi="Calibri" w:cs="Times New Roman"/>
                <w:bCs/>
              </w:rPr>
              <w:t>Learner Entry, Admission, Transfer, Discontinuation and Completion and its 1 indicator has</w:t>
            </w:r>
            <w:r w:rsidRPr="00382A88">
              <w:rPr>
                <w:rFonts w:ascii="Calibri" w:eastAsia="Times New Roman" w:hAnsi="Calibri" w:cs="Times New Roman"/>
                <w:bCs/>
              </w:rPr>
              <w:t xml:space="preserve"> been met and are explicit in the curriculum document.</w:t>
            </w:r>
          </w:p>
        </w:tc>
        <w:tc>
          <w:tcPr>
            <w:tcW w:w="1418" w:type="dxa"/>
          </w:tcPr>
          <w:p w:rsidR="00382A88" w:rsidRPr="00382A88" w:rsidRDefault="00382A88" w:rsidP="00382A88">
            <w:pPr>
              <w:tabs>
                <w:tab w:val="center" w:pos="4513"/>
                <w:tab w:val="right" w:pos="9026"/>
              </w:tabs>
              <w:jc w:val="both"/>
              <w:rPr>
                <w:rFonts w:ascii="Calibri" w:eastAsia="Times New Roman" w:hAnsi="Calibri" w:cs="Times New Roman"/>
                <w:b/>
                <w:bCs/>
              </w:rPr>
            </w:pPr>
          </w:p>
        </w:tc>
        <w:tc>
          <w:tcPr>
            <w:tcW w:w="1302" w:type="dxa"/>
          </w:tcPr>
          <w:p w:rsidR="00382A88" w:rsidRPr="00382A88" w:rsidRDefault="00382A88" w:rsidP="00382A88">
            <w:pPr>
              <w:tabs>
                <w:tab w:val="center" w:pos="4513"/>
                <w:tab w:val="right" w:pos="9026"/>
              </w:tabs>
              <w:jc w:val="both"/>
              <w:rPr>
                <w:rFonts w:ascii="Calibri" w:eastAsia="Times New Roman" w:hAnsi="Calibri" w:cs="Times New Roman"/>
                <w:b/>
                <w:bCs/>
              </w:rPr>
            </w:pPr>
          </w:p>
        </w:tc>
      </w:tr>
      <w:tr w:rsidR="00382A88" w:rsidRPr="00382A88" w:rsidTr="00D656A3">
        <w:tc>
          <w:tcPr>
            <w:tcW w:w="10348" w:type="dxa"/>
            <w:shd w:val="clear" w:color="auto" w:fill="auto"/>
          </w:tcPr>
          <w:p w:rsidR="00382A88" w:rsidRPr="00382A88" w:rsidRDefault="00AF4848" w:rsidP="00AF4848">
            <w:pPr>
              <w:tabs>
                <w:tab w:val="center" w:pos="4513"/>
                <w:tab w:val="right" w:pos="9026"/>
              </w:tabs>
              <w:jc w:val="both"/>
              <w:rPr>
                <w:rFonts w:ascii="Calibri" w:eastAsia="Times New Roman" w:hAnsi="Calibri" w:cs="Times New Roman"/>
                <w:bCs/>
              </w:rPr>
            </w:pPr>
            <w:r>
              <w:rPr>
                <w:rFonts w:ascii="Calibri" w:eastAsia="Times New Roman" w:hAnsi="Calibri" w:cs="Times New Roman"/>
                <w:bCs/>
              </w:rPr>
              <w:t>The requirements of standard 3.2.3</w:t>
            </w:r>
            <w:r w:rsidR="00382A88" w:rsidRPr="00382A88">
              <w:rPr>
                <w:rFonts w:ascii="Calibri" w:eastAsia="Times New Roman" w:hAnsi="Calibri" w:cs="Times New Roman"/>
                <w:bCs/>
              </w:rPr>
              <w:t xml:space="preserve"> </w:t>
            </w:r>
            <w:r>
              <w:rPr>
                <w:rFonts w:ascii="Calibri" w:eastAsia="Times New Roman" w:hAnsi="Calibri" w:cs="Times New Roman"/>
                <w:bCs/>
              </w:rPr>
              <w:t>Programme Governance and its 7 indicators (3.2.3.1 to 3.2.3.7</w:t>
            </w:r>
            <w:r w:rsidR="00382A88" w:rsidRPr="00382A88">
              <w:rPr>
                <w:rFonts w:ascii="Calibri" w:eastAsia="Times New Roman" w:hAnsi="Calibri" w:cs="Times New Roman"/>
                <w:bCs/>
              </w:rPr>
              <w:t xml:space="preserve">) have been met and are explicit in the curriculum document. </w:t>
            </w:r>
          </w:p>
        </w:tc>
        <w:tc>
          <w:tcPr>
            <w:tcW w:w="1418" w:type="dxa"/>
          </w:tcPr>
          <w:p w:rsidR="00382A88" w:rsidRPr="00382A88" w:rsidRDefault="00382A88" w:rsidP="00382A88">
            <w:pPr>
              <w:tabs>
                <w:tab w:val="center" w:pos="4513"/>
                <w:tab w:val="right" w:pos="9026"/>
              </w:tabs>
              <w:jc w:val="both"/>
              <w:rPr>
                <w:rFonts w:ascii="Calibri" w:eastAsia="Times New Roman" w:hAnsi="Calibri" w:cs="Times New Roman"/>
                <w:b/>
                <w:bCs/>
              </w:rPr>
            </w:pPr>
          </w:p>
        </w:tc>
        <w:tc>
          <w:tcPr>
            <w:tcW w:w="1302" w:type="dxa"/>
          </w:tcPr>
          <w:p w:rsidR="00382A88" w:rsidRPr="00382A88" w:rsidRDefault="00382A88" w:rsidP="00382A88">
            <w:pPr>
              <w:tabs>
                <w:tab w:val="center" w:pos="4513"/>
                <w:tab w:val="right" w:pos="9026"/>
              </w:tabs>
              <w:jc w:val="both"/>
              <w:rPr>
                <w:rFonts w:ascii="Calibri" w:eastAsia="Times New Roman" w:hAnsi="Calibri" w:cs="Times New Roman"/>
                <w:b/>
                <w:bCs/>
              </w:rPr>
            </w:pPr>
          </w:p>
        </w:tc>
      </w:tr>
      <w:tr w:rsidR="00382A88" w:rsidRPr="00382A88" w:rsidTr="00D656A3">
        <w:tc>
          <w:tcPr>
            <w:tcW w:w="10348" w:type="dxa"/>
            <w:shd w:val="clear" w:color="auto" w:fill="auto"/>
          </w:tcPr>
          <w:p w:rsidR="00382A88" w:rsidRPr="00382A88" w:rsidRDefault="00382A88" w:rsidP="00AF4848">
            <w:pPr>
              <w:tabs>
                <w:tab w:val="center" w:pos="4513"/>
                <w:tab w:val="right" w:pos="9026"/>
              </w:tabs>
              <w:jc w:val="both"/>
              <w:rPr>
                <w:rFonts w:ascii="Calibri" w:eastAsia="Times New Roman" w:hAnsi="Calibri" w:cs="Times New Roman"/>
                <w:bCs/>
              </w:rPr>
            </w:pPr>
            <w:r w:rsidRPr="00382A88">
              <w:rPr>
                <w:rFonts w:ascii="Calibri" w:eastAsia="Times New Roman" w:hAnsi="Calibri" w:cs="Times New Roman"/>
                <w:bCs/>
              </w:rPr>
              <w:t xml:space="preserve">The requirements of standard </w:t>
            </w:r>
            <w:r w:rsidR="00AF4848">
              <w:rPr>
                <w:rFonts w:ascii="Calibri" w:eastAsia="Times New Roman" w:hAnsi="Calibri" w:cs="Times New Roman"/>
                <w:bCs/>
              </w:rPr>
              <w:t>3.2.4</w:t>
            </w:r>
            <w:r w:rsidRPr="00382A88">
              <w:rPr>
                <w:rFonts w:ascii="Calibri" w:eastAsia="Times New Roman" w:hAnsi="Calibri" w:cs="Times New Roman"/>
                <w:bCs/>
              </w:rPr>
              <w:t xml:space="preserve"> </w:t>
            </w:r>
            <w:r w:rsidR="00AF4848">
              <w:rPr>
                <w:rFonts w:ascii="Calibri" w:eastAsia="Times New Roman" w:hAnsi="Calibri" w:cs="Times New Roman"/>
                <w:bCs/>
              </w:rPr>
              <w:t>Clinical Supervision and Resources and its 1 indicator</w:t>
            </w:r>
            <w:r w:rsidRPr="00382A88">
              <w:rPr>
                <w:rFonts w:ascii="Calibri" w:eastAsia="Times New Roman" w:hAnsi="Calibri" w:cs="Times New Roman"/>
                <w:bCs/>
              </w:rPr>
              <w:t xml:space="preserve"> h</w:t>
            </w:r>
            <w:r w:rsidR="00AF4848">
              <w:rPr>
                <w:rFonts w:ascii="Calibri" w:eastAsia="Times New Roman" w:hAnsi="Calibri" w:cs="Times New Roman"/>
                <w:bCs/>
              </w:rPr>
              <w:t>as</w:t>
            </w:r>
            <w:r w:rsidRPr="00382A88">
              <w:rPr>
                <w:rFonts w:ascii="Calibri" w:eastAsia="Times New Roman" w:hAnsi="Calibri" w:cs="Times New Roman"/>
                <w:bCs/>
              </w:rPr>
              <w:t xml:space="preserve"> been met and are explicit in the curriculum document.</w:t>
            </w:r>
          </w:p>
        </w:tc>
        <w:tc>
          <w:tcPr>
            <w:tcW w:w="1418" w:type="dxa"/>
          </w:tcPr>
          <w:p w:rsidR="00382A88" w:rsidRPr="00382A88" w:rsidRDefault="00382A88" w:rsidP="00382A88">
            <w:pPr>
              <w:tabs>
                <w:tab w:val="center" w:pos="4513"/>
                <w:tab w:val="right" w:pos="9026"/>
              </w:tabs>
              <w:jc w:val="both"/>
              <w:rPr>
                <w:rFonts w:ascii="Calibri" w:eastAsia="Times New Roman" w:hAnsi="Calibri" w:cs="Times New Roman"/>
                <w:b/>
                <w:bCs/>
              </w:rPr>
            </w:pPr>
          </w:p>
        </w:tc>
        <w:tc>
          <w:tcPr>
            <w:tcW w:w="1302" w:type="dxa"/>
          </w:tcPr>
          <w:p w:rsidR="00382A88" w:rsidRPr="00382A88" w:rsidRDefault="00382A88" w:rsidP="00382A88">
            <w:pPr>
              <w:tabs>
                <w:tab w:val="center" w:pos="4513"/>
                <w:tab w:val="right" w:pos="9026"/>
              </w:tabs>
              <w:jc w:val="both"/>
              <w:rPr>
                <w:rFonts w:ascii="Calibri" w:eastAsia="Times New Roman" w:hAnsi="Calibri" w:cs="Times New Roman"/>
                <w:b/>
                <w:bCs/>
              </w:rPr>
            </w:pPr>
          </w:p>
        </w:tc>
      </w:tr>
      <w:tr w:rsidR="00AF4848" w:rsidRPr="00382A88" w:rsidTr="00D656A3">
        <w:tc>
          <w:tcPr>
            <w:tcW w:w="10348" w:type="dxa"/>
            <w:shd w:val="clear" w:color="auto" w:fill="auto"/>
          </w:tcPr>
          <w:p w:rsidR="00AF4848" w:rsidRPr="00382A88" w:rsidRDefault="00AF4848" w:rsidP="00AF4848">
            <w:pPr>
              <w:tabs>
                <w:tab w:val="center" w:pos="4513"/>
                <w:tab w:val="right" w:pos="9026"/>
              </w:tabs>
              <w:jc w:val="both"/>
              <w:rPr>
                <w:rFonts w:ascii="Calibri" w:eastAsia="Times New Roman" w:hAnsi="Calibri" w:cs="Times New Roman"/>
                <w:bCs/>
              </w:rPr>
            </w:pPr>
            <w:r w:rsidRPr="00AF4848">
              <w:rPr>
                <w:rFonts w:ascii="Calibri" w:eastAsia="Times New Roman" w:hAnsi="Calibri" w:cs="Times New Roman"/>
                <w:bCs/>
              </w:rPr>
              <w:t>Th</w:t>
            </w:r>
            <w:r>
              <w:rPr>
                <w:rFonts w:ascii="Calibri" w:eastAsia="Times New Roman" w:hAnsi="Calibri" w:cs="Times New Roman"/>
                <w:bCs/>
              </w:rPr>
              <w:t>e requirements of standard 3.2.5</w:t>
            </w:r>
            <w:r w:rsidRPr="00AF4848">
              <w:rPr>
                <w:rFonts w:ascii="Calibri" w:eastAsia="Times New Roman" w:hAnsi="Calibri" w:cs="Times New Roman"/>
                <w:bCs/>
              </w:rPr>
              <w:t xml:space="preserve"> Assessment Strategies and its 2 indicators (3.2.5.1 to 3.2.5.2) have been met and are explicit in the curriculum document.</w:t>
            </w:r>
          </w:p>
        </w:tc>
        <w:tc>
          <w:tcPr>
            <w:tcW w:w="1418" w:type="dxa"/>
          </w:tcPr>
          <w:p w:rsidR="00AF4848" w:rsidRPr="00382A88" w:rsidRDefault="00AF4848" w:rsidP="00382A88">
            <w:pPr>
              <w:tabs>
                <w:tab w:val="center" w:pos="4513"/>
                <w:tab w:val="right" w:pos="9026"/>
              </w:tabs>
              <w:jc w:val="both"/>
              <w:rPr>
                <w:rFonts w:ascii="Calibri" w:eastAsia="Times New Roman" w:hAnsi="Calibri" w:cs="Times New Roman"/>
                <w:b/>
                <w:bCs/>
              </w:rPr>
            </w:pPr>
          </w:p>
        </w:tc>
        <w:tc>
          <w:tcPr>
            <w:tcW w:w="1302" w:type="dxa"/>
          </w:tcPr>
          <w:p w:rsidR="00AF4848" w:rsidRPr="00382A88" w:rsidRDefault="00AF4848" w:rsidP="00382A88">
            <w:pPr>
              <w:tabs>
                <w:tab w:val="center" w:pos="4513"/>
                <w:tab w:val="right" w:pos="9026"/>
              </w:tabs>
              <w:jc w:val="both"/>
              <w:rPr>
                <w:rFonts w:ascii="Calibri" w:eastAsia="Times New Roman" w:hAnsi="Calibri" w:cs="Times New Roman"/>
                <w:b/>
                <w:bCs/>
              </w:rPr>
            </w:pPr>
          </w:p>
        </w:tc>
      </w:tr>
      <w:tr w:rsidR="00AF4848" w:rsidRPr="00382A88" w:rsidTr="00D656A3">
        <w:tc>
          <w:tcPr>
            <w:tcW w:w="10348" w:type="dxa"/>
            <w:shd w:val="clear" w:color="auto" w:fill="auto"/>
          </w:tcPr>
          <w:p w:rsidR="00AF4848" w:rsidRPr="00382A88" w:rsidRDefault="00AF4848" w:rsidP="00AF4848">
            <w:pPr>
              <w:tabs>
                <w:tab w:val="center" w:pos="4513"/>
                <w:tab w:val="right" w:pos="9026"/>
              </w:tabs>
              <w:jc w:val="both"/>
              <w:rPr>
                <w:rFonts w:ascii="Calibri" w:eastAsia="Times New Roman" w:hAnsi="Calibri" w:cs="Times New Roman"/>
                <w:bCs/>
              </w:rPr>
            </w:pPr>
            <w:r w:rsidRPr="00AF4848">
              <w:rPr>
                <w:rFonts w:ascii="Calibri" w:eastAsia="Times New Roman" w:hAnsi="Calibri" w:cs="Times New Roman"/>
                <w:bCs/>
              </w:rPr>
              <w:t>Th</w:t>
            </w:r>
            <w:r>
              <w:rPr>
                <w:rFonts w:ascii="Calibri" w:eastAsia="Times New Roman" w:hAnsi="Calibri" w:cs="Times New Roman"/>
                <w:bCs/>
              </w:rPr>
              <w:t>e requirements of standard 3.2.6</w:t>
            </w:r>
            <w:r w:rsidRPr="00AF4848">
              <w:rPr>
                <w:rFonts w:ascii="Calibri" w:eastAsia="Times New Roman" w:hAnsi="Calibri" w:cs="Times New Roman"/>
                <w:bCs/>
              </w:rPr>
              <w:t xml:space="preserve"> </w:t>
            </w:r>
            <w:r>
              <w:rPr>
                <w:rFonts w:ascii="Calibri" w:eastAsia="Times New Roman" w:hAnsi="Calibri" w:cs="Times New Roman"/>
                <w:bCs/>
              </w:rPr>
              <w:t>Development of Clinical Competence for Advanced Practice Nursing and its 5 indicators (3.2.6.1 to 3.2.6.5</w:t>
            </w:r>
            <w:r w:rsidRPr="00AF4848">
              <w:rPr>
                <w:rFonts w:ascii="Calibri" w:eastAsia="Times New Roman" w:hAnsi="Calibri" w:cs="Times New Roman"/>
                <w:bCs/>
              </w:rPr>
              <w:t>) have been met and are explicit in the curriculum document.</w:t>
            </w:r>
          </w:p>
        </w:tc>
        <w:tc>
          <w:tcPr>
            <w:tcW w:w="1418" w:type="dxa"/>
          </w:tcPr>
          <w:p w:rsidR="00AF4848" w:rsidRPr="00382A88" w:rsidRDefault="00AF4848" w:rsidP="00382A88">
            <w:pPr>
              <w:tabs>
                <w:tab w:val="center" w:pos="4513"/>
                <w:tab w:val="right" w:pos="9026"/>
              </w:tabs>
              <w:jc w:val="both"/>
              <w:rPr>
                <w:rFonts w:ascii="Calibri" w:eastAsia="Times New Roman" w:hAnsi="Calibri" w:cs="Times New Roman"/>
                <w:b/>
                <w:bCs/>
              </w:rPr>
            </w:pPr>
          </w:p>
        </w:tc>
        <w:tc>
          <w:tcPr>
            <w:tcW w:w="1302" w:type="dxa"/>
          </w:tcPr>
          <w:p w:rsidR="00AF4848" w:rsidRPr="00382A88" w:rsidRDefault="00AF4848" w:rsidP="00382A88">
            <w:pPr>
              <w:tabs>
                <w:tab w:val="center" w:pos="4513"/>
                <w:tab w:val="right" w:pos="9026"/>
              </w:tabs>
              <w:jc w:val="both"/>
              <w:rPr>
                <w:rFonts w:ascii="Calibri" w:eastAsia="Times New Roman" w:hAnsi="Calibri" w:cs="Times New Roman"/>
                <w:b/>
                <w:bCs/>
              </w:rPr>
            </w:pPr>
          </w:p>
        </w:tc>
      </w:tr>
      <w:tr w:rsidR="00382A88" w:rsidRPr="00382A88" w:rsidTr="00D656A3">
        <w:tc>
          <w:tcPr>
            <w:tcW w:w="10348" w:type="dxa"/>
            <w:shd w:val="clear" w:color="auto" w:fill="auto"/>
          </w:tcPr>
          <w:p w:rsidR="00382A88" w:rsidRPr="00382A88" w:rsidRDefault="00382A88" w:rsidP="00AF4848">
            <w:pPr>
              <w:tabs>
                <w:tab w:val="center" w:pos="4513"/>
                <w:tab w:val="right" w:pos="9026"/>
              </w:tabs>
              <w:jc w:val="both"/>
              <w:rPr>
                <w:rFonts w:ascii="Calibri" w:eastAsia="Times New Roman" w:hAnsi="Calibri" w:cs="Times New Roman"/>
                <w:bCs/>
              </w:rPr>
            </w:pPr>
            <w:r w:rsidRPr="00382A88">
              <w:rPr>
                <w:rFonts w:ascii="Calibri" w:eastAsia="Times New Roman" w:hAnsi="Calibri" w:cs="Times New Roman"/>
                <w:bCs/>
              </w:rPr>
              <w:t xml:space="preserve">The requirements of standard </w:t>
            </w:r>
            <w:r w:rsidR="00AF4848">
              <w:rPr>
                <w:rFonts w:ascii="Calibri" w:eastAsia="Times New Roman" w:hAnsi="Calibri" w:cs="Times New Roman"/>
                <w:bCs/>
              </w:rPr>
              <w:t>3.2.7</w:t>
            </w:r>
            <w:r w:rsidRPr="00382A88">
              <w:rPr>
                <w:rFonts w:ascii="Calibri" w:eastAsia="Times New Roman" w:hAnsi="Calibri" w:cs="Times New Roman"/>
                <w:bCs/>
              </w:rPr>
              <w:t xml:space="preserve"> </w:t>
            </w:r>
            <w:r w:rsidR="00AF4848">
              <w:rPr>
                <w:rFonts w:ascii="Calibri" w:eastAsia="Times New Roman" w:hAnsi="Calibri" w:cs="Times New Roman"/>
                <w:bCs/>
              </w:rPr>
              <w:t>Clinical Supervision and Competence Assessment and its 4 indicators (3.2.7.1 to 3.2.7.4</w:t>
            </w:r>
            <w:r w:rsidRPr="00382A88">
              <w:rPr>
                <w:rFonts w:ascii="Calibri" w:eastAsia="Times New Roman" w:hAnsi="Calibri" w:cs="Times New Roman"/>
                <w:bCs/>
              </w:rPr>
              <w:t>) have been met and are explicit in the curriculum document.</w:t>
            </w:r>
          </w:p>
        </w:tc>
        <w:tc>
          <w:tcPr>
            <w:tcW w:w="1418" w:type="dxa"/>
          </w:tcPr>
          <w:p w:rsidR="00382A88" w:rsidRPr="00382A88" w:rsidRDefault="00382A88" w:rsidP="00382A88">
            <w:pPr>
              <w:tabs>
                <w:tab w:val="center" w:pos="4513"/>
                <w:tab w:val="right" w:pos="9026"/>
              </w:tabs>
              <w:jc w:val="both"/>
              <w:rPr>
                <w:rFonts w:ascii="Calibri" w:eastAsia="Times New Roman" w:hAnsi="Calibri" w:cs="Times New Roman"/>
                <w:b/>
                <w:bCs/>
              </w:rPr>
            </w:pPr>
          </w:p>
        </w:tc>
        <w:tc>
          <w:tcPr>
            <w:tcW w:w="1302" w:type="dxa"/>
          </w:tcPr>
          <w:p w:rsidR="00382A88" w:rsidRPr="00382A88" w:rsidRDefault="00382A88" w:rsidP="00382A88">
            <w:pPr>
              <w:tabs>
                <w:tab w:val="center" w:pos="4513"/>
                <w:tab w:val="right" w:pos="9026"/>
              </w:tabs>
              <w:jc w:val="both"/>
              <w:rPr>
                <w:rFonts w:ascii="Calibri" w:eastAsia="Times New Roman" w:hAnsi="Calibri" w:cs="Times New Roman"/>
                <w:b/>
                <w:bCs/>
              </w:rPr>
            </w:pPr>
          </w:p>
        </w:tc>
      </w:tr>
      <w:tr w:rsidR="00AF4848" w:rsidRPr="00382A88" w:rsidTr="00D656A3">
        <w:tc>
          <w:tcPr>
            <w:tcW w:w="10348" w:type="dxa"/>
            <w:shd w:val="clear" w:color="auto" w:fill="auto"/>
          </w:tcPr>
          <w:p w:rsidR="00AF4848" w:rsidRPr="00382A88" w:rsidRDefault="00AF4848" w:rsidP="00AF4848">
            <w:pPr>
              <w:tabs>
                <w:tab w:val="center" w:pos="4513"/>
                <w:tab w:val="right" w:pos="9026"/>
              </w:tabs>
              <w:jc w:val="both"/>
              <w:rPr>
                <w:rFonts w:ascii="Calibri" w:eastAsia="Times New Roman" w:hAnsi="Calibri" w:cs="Times New Roman"/>
                <w:bCs/>
              </w:rPr>
            </w:pPr>
            <w:r w:rsidRPr="00AF4848">
              <w:rPr>
                <w:rFonts w:ascii="Calibri" w:eastAsia="Times New Roman" w:hAnsi="Calibri" w:cs="Times New Roman"/>
                <w:bCs/>
              </w:rPr>
              <w:t>Th</w:t>
            </w:r>
            <w:r>
              <w:rPr>
                <w:rFonts w:ascii="Calibri" w:eastAsia="Times New Roman" w:hAnsi="Calibri" w:cs="Times New Roman"/>
                <w:bCs/>
              </w:rPr>
              <w:t>e requirements of standard 3.2.8</w:t>
            </w:r>
            <w:r w:rsidRPr="00AF4848">
              <w:rPr>
                <w:rFonts w:ascii="Calibri" w:eastAsia="Times New Roman" w:hAnsi="Calibri" w:cs="Times New Roman"/>
                <w:bCs/>
              </w:rPr>
              <w:t xml:space="preserve"> </w:t>
            </w:r>
            <w:r>
              <w:rPr>
                <w:rFonts w:ascii="Calibri" w:eastAsia="Times New Roman" w:hAnsi="Calibri" w:cs="Times New Roman"/>
                <w:bCs/>
              </w:rPr>
              <w:t>Quality Assurance Enhancement Mechanisms and its 7 indicators (3.2.8.1 to 3.2.8.</w:t>
            </w:r>
            <w:r w:rsidR="007F60A2">
              <w:rPr>
                <w:rFonts w:ascii="Calibri" w:eastAsia="Times New Roman" w:hAnsi="Calibri" w:cs="Times New Roman"/>
                <w:bCs/>
              </w:rPr>
              <w:t>8</w:t>
            </w:r>
            <w:r w:rsidRPr="00AF4848">
              <w:rPr>
                <w:rFonts w:ascii="Calibri" w:eastAsia="Times New Roman" w:hAnsi="Calibri" w:cs="Times New Roman"/>
                <w:bCs/>
              </w:rPr>
              <w:t>) have been met and are explicit in the curriculum document.</w:t>
            </w:r>
          </w:p>
        </w:tc>
        <w:tc>
          <w:tcPr>
            <w:tcW w:w="1418" w:type="dxa"/>
          </w:tcPr>
          <w:p w:rsidR="00AF4848" w:rsidRPr="00382A88" w:rsidRDefault="00AF4848" w:rsidP="00382A88">
            <w:pPr>
              <w:tabs>
                <w:tab w:val="center" w:pos="4513"/>
                <w:tab w:val="right" w:pos="9026"/>
              </w:tabs>
              <w:jc w:val="both"/>
              <w:rPr>
                <w:rFonts w:ascii="Calibri" w:eastAsia="Times New Roman" w:hAnsi="Calibri" w:cs="Times New Roman"/>
                <w:b/>
                <w:bCs/>
              </w:rPr>
            </w:pPr>
          </w:p>
        </w:tc>
        <w:tc>
          <w:tcPr>
            <w:tcW w:w="1302" w:type="dxa"/>
          </w:tcPr>
          <w:p w:rsidR="00AF4848" w:rsidRPr="00382A88" w:rsidRDefault="00AF4848" w:rsidP="00382A88">
            <w:pPr>
              <w:tabs>
                <w:tab w:val="center" w:pos="4513"/>
                <w:tab w:val="right" w:pos="9026"/>
              </w:tabs>
              <w:jc w:val="both"/>
              <w:rPr>
                <w:rFonts w:ascii="Calibri" w:eastAsia="Times New Roman" w:hAnsi="Calibri" w:cs="Times New Roman"/>
                <w:b/>
                <w:bCs/>
              </w:rPr>
            </w:pPr>
          </w:p>
        </w:tc>
      </w:tr>
      <w:tr w:rsidR="00382A88" w:rsidRPr="00382A88" w:rsidTr="00D656A3">
        <w:trPr>
          <w:trHeight w:val="821"/>
        </w:trPr>
        <w:tc>
          <w:tcPr>
            <w:tcW w:w="10348" w:type="dxa"/>
            <w:shd w:val="clear" w:color="auto" w:fill="auto"/>
          </w:tcPr>
          <w:p w:rsidR="00382A88" w:rsidRPr="00382A88" w:rsidRDefault="00382A88" w:rsidP="00382A88">
            <w:pPr>
              <w:tabs>
                <w:tab w:val="center" w:pos="4513"/>
                <w:tab w:val="right" w:pos="9026"/>
              </w:tabs>
              <w:jc w:val="both"/>
              <w:rPr>
                <w:rFonts w:ascii="Calibri" w:eastAsia="Times New Roman" w:hAnsi="Calibri" w:cs="Times New Roman"/>
                <w:bCs/>
              </w:rPr>
            </w:pPr>
          </w:p>
          <w:p w:rsidR="00382A88" w:rsidRPr="00382A88" w:rsidRDefault="00382A88" w:rsidP="00382A88">
            <w:pPr>
              <w:tabs>
                <w:tab w:val="center" w:pos="4513"/>
                <w:tab w:val="right" w:pos="9026"/>
              </w:tabs>
              <w:jc w:val="both"/>
              <w:rPr>
                <w:rFonts w:ascii="Calibri" w:eastAsia="Times New Roman" w:hAnsi="Calibri" w:cs="Times New Roman"/>
                <w:bCs/>
              </w:rPr>
            </w:pPr>
            <w:r w:rsidRPr="00382A88">
              <w:rPr>
                <w:rFonts w:ascii="Calibri" w:eastAsia="Times New Roman" w:hAnsi="Calibri" w:cs="Times New Roman"/>
                <w:bCs/>
              </w:rPr>
              <w:t>Submit an electronic copy of the curriculum document.</w:t>
            </w:r>
          </w:p>
        </w:tc>
        <w:tc>
          <w:tcPr>
            <w:tcW w:w="1418" w:type="dxa"/>
          </w:tcPr>
          <w:p w:rsidR="00382A88" w:rsidRPr="00382A88" w:rsidRDefault="00382A88" w:rsidP="00382A88">
            <w:pPr>
              <w:tabs>
                <w:tab w:val="center" w:pos="4513"/>
                <w:tab w:val="right" w:pos="9026"/>
              </w:tabs>
              <w:jc w:val="both"/>
              <w:rPr>
                <w:rFonts w:ascii="Calibri" w:eastAsia="Times New Roman" w:hAnsi="Calibri" w:cs="Times New Roman"/>
                <w:b/>
                <w:bCs/>
              </w:rPr>
            </w:pPr>
          </w:p>
          <w:p w:rsidR="00382A88" w:rsidRPr="00382A88" w:rsidRDefault="00382A88" w:rsidP="00382A88">
            <w:pPr>
              <w:tabs>
                <w:tab w:val="center" w:pos="4513"/>
                <w:tab w:val="right" w:pos="9026"/>
              </w:tabs>
              <w:jc w:val="both"/>
              <w:rPr>
                <w:rFonts w:ascii="Calibri" w:eastAsia="Times New Roman" w:hAnsi="Calibri" w:cs="Times New Roman"/>
                <w:b/>
                <w:bCs/>
              </w:rPr>
            </w:pPr>
          </w:p>
          <w:p w:rsidR="00382A88" w:rsidRPr="00382A88" w:rsidRDefault="00382A88" w:rsidP="00382A88">
            <w:pPr>
              <w:tabs>
                <w:tab w:val="center" w:pos="4513"/>
                <w:tab w:val="right" w:pos="9026"/>
              </w:tabs>
              <w:jc w:val="both"/>
              <w:rPr>
                <w:rFonts w:ascii="Calibri" w:eastAsia="Times New Roman" w:hAnsi="Calibri" w:cs="Times New Roman"/>
                <w:b/>
                <w:bCs/>
              </w:rPr>
            </w:pPr>
          </w:p>
        </w:tc>
        <w:tc>
          <w:tcPr>
            <w:tcW w:w="1302" w:type="dxa"/>
          </w:tcPr>
          <w:p w:rsidR="00382A88" w:rsidRPr="00382A88" w:rsidRDefault="00382A88" w:rsidP="00382A88">
            <w:pPr>
              <w:tabs>
                <w:tab w:val="center" w:pos="4513"/>
                <w:tab w:val="right" w:pos="9026"/>
              </w:tabs>
              <w:jc w:val="both"/>
              <w:rPr>
                <w:rFonts w:ascii="Calibri" w:eastAsia="Times New Roman" w:hAnsi="Calibri" w:cs="Times New Roman"/>
                <w:b/>
                <w:bCs/>
              </w:rPr>
            </w:pPr>
          </w:p>
        </w:tc>
      </w:tr>
    </w:tbl>
    <w:p w:rsidR="00382A88" w:rsidRPr="00382A88" w:rsidRDefault="00382A88" w:rsidP="00382A88">
      <w:pPr>
        <w:tabs>
          <w:tab w:val="center" w:pos="4513"/>
          <w:tab w:val="right" w:pos="9026"/>
        </w:tabs>
        <w:spacing w:after="0" w:line="240" w:lineRule="auto"/>
        <w:jc w:val="both"/>
        <w:rPr>
          <w:rFonts w:ascii="Calibri" w:eastAsia="Times New Roman" w:hAnsi="Calibri" w:cs="Times New Roman"/>
          <w:b/>
          <w:bCs/>
        </w:rPr>
      </w:pPr>
    </w:p>
    <w:p w:rsidR="00382A88" w:rsidRPr="00382A88" w:rsidRDefault="00382A88" w:rsidP="00382A88">
      <w:pPr>
        <w:tabs>
          <w:tab w:val="center" w:pos="4513"/>
          <w:tab w:val="right" w:pos="9026"/>
        </w:tabs>
        <w:spacing w:after="0" w:line="240" w:lineRule="auto"/>
        <w:jc w:val="both"/>
        <w:rPr>
          <w:rFonts w:ascii="Calibri" w:eastAsia="Times New Roman" w:hAnsi="Calibri" w:cs="Times New Roman"/>
          <w:bCs/>
        </w:rPr>
      </w:pPr>
      <w:r w:rsidRPr="00382A88">
        <w:rPr>
          <w:rFonts w:ascii="Calibri" w:eastAsia="Times New Roman" w:hAnsi="Calibri" w:cs="Times New Roman"/>
          <w:bCs/>
        </w:rPr>
        <w:t xml:space="preserve">We declare that the programme has met all the requirements of the </w:t>
      </w:r>
      <w:r w:rsidRPr="00382A88">
        <w:rPr>
          <w:rFonts w:ascii="Calibri" w:eastAsia="Calibri" w:hAnsi="Calibri" w:cs="Times New Roman"/>
        </w:rPr>
        <w:t>NMBI (2007)</w:t>
      </w:r>
      <w:r w:rsidRPr="00382A88">
        <w:rPr>
          <w:rFonts w:ascii="Calibri" w:eastAsia="Calibri" w:hAnsi="Calibri" w:cs="Times New Roman"/>
          <w:i/>
        </w:rPr>
        <w:t xml:space="preserve"> Requirements and Standards for Education Programmes for Nurses and Midwives with Prescriptive Authority </w:t>
      </w:r>
      <w:r w:rsidRPr="00382A88">
        <w:rPr>
          <w:rFonts w:ascii="Calibri" w:eastAsia="Calibri" w:hAnsi="Calibri" w:cs="Times New Roman"/>
        </w:rPr>
        <w:t>and</w:t>
      </w:r>
      <w:r w:rsidRPr="00382A88">
        <w:rPr>
          <w:rFonts w:ascii="Calibri" w:eastAsia="Times New Roman" w:hAnsi="Calibri" w:cs="Times New Roman"/>
          <w:bCs/>
        </w:rPr>
        <w:t xml:space="preserve"> NMBI (2010) </w:t>
      </w:r>
      <w:r w:rsidRPr="00382A88">
        <w:rPr>
          <w:rFonts w:ascii="Calibri" w:eastAsia="Times New Roman" w:hAnsi="Calibri" w:cs="Times New Roman"/>
          <w:bCs/>
          <w:i/>
        </w:rPr>
        <w:t>Requirements and Standards for Post – Registration Nursing and Midwifery Education Programmes – Incorporating the National Framework of Qualifications</w:t>
      </w:r>
      <w:r w:rsidRPr="00382A88">
        <w:rPr>
          <w:rFonts w:ascii="Calibri" w:eastAsia="Times New Roman" w:hAnsi="Calibri" w:cs="Times New Roman"/>
          <w:bCs/>
        </w:rPr>
        <w:t>. These standards and requirements are indicated and explicit in the submitted curriculum document.</w:t>
      </w:r>
    </w:p>
    <w:p w:rsidR="00382A88" w:rsidRPr="00382A88" w:rsidRDefault="00382A88" w:rsidP="00382A88">
      <w:pPr>
        <w:tabs>
          <w:tab w:val="center" w:pos="4513"/>
          <w:tab w:val="right" w:pos="9026"/>
        </w:tabs>
        <w:spacing w:after="0" w:line="240" w:lineRule="auto"/>
        <w:jc w:val="both"/>
        <w:rPr>
          <w:rFonts w:ascii="Calibri" w:eastAsia="Times New Roman" w:hAnsi="Calibri" w:cs="Times New Roman"/>
          <w:bCs/>
        </w:rPr>
      </w:pPr>
    </w:p>
    <w:p w:rsidR="00382A88" w:rsidRPr="00382A88" w:rsidRDefault="00382A88" w:rsidP="00382A88">
      <w:pPr>
        <w:tabs>
          <w:tab w:val="center" w:pos="4513"/>
          <w:tab w:val="right" w:pos="9026"/>
        </w:tabs>
        <w:spacing w:after="0" w:line="240" w:lineRule="auto"/>
        <w:jc w:val="both"/>
        <w:rPr>
          <w:rFonts w:ascii="Calibri" w:eastAsia="Times New Roman" w:hAnsi="Calibri" w:cs="Times New Roman"/>
          <w:bCs/>
          <w:sz w:val="24"/>
        </w:rPr>
      </w:pPr>
    </w:p>
    <w:p w:rsidR="00382A88" w:rsidRPr="00382A88" w:rsidRDefault="00382A88" w:rsidP="00382A88">
      <w:pPr>
        <w:tabs>
          <w:tab w:val="center" w:pos="4513"/>
          <w:tab w:val="right" w:pos="9026"/>
        </w:tabs>
        <w:spacing w:after="0" w:line="240" w:lineRule="auto"/>
        <w:jc w:val="both"/>
        <w:rPr>
          <w:rFonts w:ascii="Calibri" w:eastAsia="Times New Roman" w:hAnsi="Calibri" w:cs="Times New Roman"/>
          <w:bCs/>
          <w:sz w:val="24"/>
        </w:rPr>
      </w:pPr>
    </w:p>
    <w:p w:rsidR="00382A88" w:rsidRPr="00382A88" w:rsidRDefault="00382A88" w:rsidP="00382A88">
      <w:pPr>
        <w:tabs>
          <w:tab w:val="center" w:pos="4513"/>
          <w:tab w:val="right" w:pos="9026"/>
        </w:tabs>
        <w:spacing w:after="0" w:line="240" w:lineRule="auto"/>
        <w:jc w:val="both"/>
        <w:rPr>
          <w:rFonts w:ascii="Calibri" w:eastAsia="Times New Roman" w:hAnsi="Calibri" w:cs="Times New Roman"/>
          <w:bCs/>
          <w:sz w:val="24"/>
        </w:rPr>
      </w:pPr>
      <w:r w:rsidRPr="00382A88">
        <w:rPr>
          <w:rFonts w:ascii="Calibri" w:eastAsia="Times New Roman" w:hAnsi="Calibri" w:cs="Times New Roman"/>
          <w:bCs/>
          <w:sz w:val="24"/>
        </w:rPr>
        <w:t>________________________________________                                                _________________________________________</w:t>
      </w:r>
    </w:p>
    <w:p w:rsidR="00382A88" w:rsidRPr="00382A88" w:rsidRDefault="00382A88" w:rsidP="00382A88">
      <w:pPr>
        <w:tabs>
          <w:tab w:val="center" w:pos="4513"/>
          <w:tab w:val="right" w:pos="9026"/>
        </w:tabs>
        <w:spacing w:after="0" w:line="240" w:lineRule="auto"/>
        <w:jc w:val="both"/>
        <w:rPr>
          <w:rFonts w:ascii="Calibri" w:eastAsia="Times New Roman" w:hAnsi="Calibri" w:cs="Times New Roman"/>
          <w:bCs/>
        </w:rPr>
      </w:pPr>
      <w:r w:rsidRPr="00382A88">
        <w:rPr>
          <w:rFonts w:ascii="Calibri" w:eastAsia="Times New Roman" w:hAnsi="Calibri" w:cs="Times New Roman"/>
          <w:bCs/>
        </w:rPr>
        <w:t xml:space="preserve">                     Head of School    </w:t>
      </w:r>
      <w:r w:rsidRPr="00382A88">
        <w:rPr>
          <w:rFonts w:ascii="Calibri" w:eastAsia="Times New Roman" w:hAnsi="Calibri" w:cs="Times New Roman"/>
          <w:bCs/>
        </w:rPr>
        <w:tab/>
      </w:r>
      <w:r w:rsidRPr="00382A88">
        <w:rPr>
          <w:rFonts w:ascii="Calibri" w:eastAsia="Times New Roman" w:hAnsi="Calibri" w:cs="Times New Roman"/>
          <w:bCs/>
        </w:rPr>
        <w:tab/>
        <w:t xml:space="preserve">    </w:t>
      </w:r>
      <w:r w:rsidRPr="00382A88">
        <w:rPr>
          <w:rFonts w:ascii="Calibri" w:eastAsia="Times New Roman" w:hAnsi="Calibri" w:cs="Times New Roman"/>
          <w:bCs/>
        </w:rPr>
        <w:tab/>
        <w:t xml:space="preserve">Programme Coordinator/ Leader      </w:t>
      </w:r>
    </w:p>
    <w:p w:rsidR="00382A88" w:rsidRPr="00382A88" w:rsidRDefault="00382A88" w:rsidP="00382A88">
      <w:pPr>
        <w:tabs>
          <w:tab w:val="center" w:pos="4513"/>
          <w:tab w:val="right" w:pos="9026"/>
        </w:tabs>
        <w:spacing w:after="0" w:line="240" w:lineRule="auto"/>
        <w:jc w:val="both"/>
        <w:rPr>
          <w:rFonts w:ascii="Calibri" w:eastAsia="Times New Roman" w:hAnsi="Calibri" w:cs="Times New Roman"/>
          <w:bCs/>
        </w:rPr>
      </w:pPr>
    </w:p>
    <w:p w:rsidR="00382A88" w:rsidRPr="00382A88" w:rsidRDefault="00382A88" w:rsidP="00382A88">
      <w:pPr>
        <w:tabs>
          <w:tab w:val="center" w:pos="4513"/>
          <w:tab w:val="right" w:pos="9026"/>
        </w:tabs>
        <w:spacing w:after="0" w:line="240" w:lineRule="auto"/>
        <w:jc w:val="both"/>
        <w:rPr>
          <w:rFonts w:ascii="Calibri" w:eastAsia="Times New Roman" w:hAnsi="Calibri" w:cs="Times New Roman"/>
          <w:b/>
          <w:bCs/>
          <w:color w:val="2E74B5"/>
        </w:rPr>
      </w:pPr>
    </w:p>
    <w:p w:rsidR="00382A88" w:rsidRPr="00382A88" w:rsidRDefault="00382A88" w:rsidP="00382A88">
      <w:pPr>
        <w:tabs>
          <w:tab w:val="center" w:pos="4513"/>
          <w:tab w:val="right" w:pos="9026"/>
        </w:tabs>
        <w:spacing w:after="0" w:line="240" w:lineRule="auto"/>
        <w:jc w:val="both"/>
        <w:rPr>
          <w:rFonts w:ascii="Calibri" w:eastAsia="Times New Roman" w:hAnsi="Calibri" w:cs="Times New Roman"/>
          <w:bCs/>
          <w:color w:val="2E74B5"/>
        </w:rPr>
      </w:pPr>
      <w:r w:rsidRPr="00382A88">
        <w:rPr>
          <w:rFonts w:ascii="Calibri" w:eastAsia="Times New Roman" w:hAnsi="Calibri" w:cs="Times New Roman"/>
          <w:b/>
          <w:bCs/>
          <w:color w:val="2E74B5"/>
        </w:rPr>
        <w:t>Note:</w:t>
      </w:r>
      <w:r w:rsidRPr="00382A88">
        <w:rPr>
          <w:rFonts w:ascii="Calibri" w:eastAsia="Times New Roman" w:hAnsi="Calibri" w:cs="Times New Roman"/>
          <w:bCs/>
          <w:color w:val="2E74B5"/>
        </w:rPr>
        <w:t xml:space="preserve"> Please sign over printed name</w:t>
      </w:r>
    </w:p>
    <w:p w:rsidR="00382A88" w:rsidRPr="00382A88" w:rsidRDefault="00382A88" w:rsidP="00382A88">
      <w:pPr>
        <w:tabs>
          <w:tab w:val="center" w:pos="4513"/>
          <w:tab w:val="right" w:pos="9026"/>
        </w:tabs>
        <w:spacing w:after="0" w:line="240" w:lineRule="auto"/>
        <w:jc w:val="both"/>
        <w:rPr>
          <w:rFonts w:ascii="Calibri" w:eastAsia="Times New Roman" w:hAnsi="Calibri" w:cs="Times New Roman"/>
          <w:bCs/>
          <w:color w:val="2E74B5"/>
        </w:rPr>
      </w:pPr>
    </w:p>
    <w:p w:rsidR="00382A88" w:rsidRPr="00382A88" w:rsidRDefault="00382A88" w:rsidP="00382A88">
      <w:pPr>
        <w:tabs>
          <w:tab w:val="center" w:pos="4513"/>
          <w:tab w:val="right" w:pos="9026"/>
        </w:tabs>
        <w:spacing w:after="0" w:line="240" w:lineRule="auto"/>
        <w:jc w:val="both"/>
        <w:rPr>
          <w:rFonts w:ascii="Calibri" w:eastAsia="Times New Roman" w:hAnsi="Calibri" w:cs="Times New Roman"/>
          <w:bCs/>
          <w:color w:val="2E74B5"/>
        </w:rPr>
      </w:pPr>
    </w:p>
    <w:p w:rsidR="00382A88" w:rsidRDefault="00382A88" w:rsidP="00382A88">
      <w:pPr>
        <w:tabs>
          <w:tab w:val="center" w:pos="4513"/>
          <w:tab w:val="right" w:pos="9026"/>
        </w:tabs>
        <w:spacing w:after="0" w:line="240" w:lineRule="auto"/>
        <w:jc w:val="both"/>
        <w:rPr>
          <w:rFonts w:ascii="Calibri" w:eastAsia="Times New Roman" w:hAnsi="Calibri" w:cs="Times New Roman"/>
          <w:bCs/>
        </w:rPr>
      </w:pPr>
      <w:r w:rsidRPr="00382A88">
        <w:rPr>
          <w:rFonts w:ascii="Calibri" w:eastAsia="Times New Roman" w:hAnsi="Calibri" w:cs="Times New Roman"/>
          <w:bCs/>
        </w:rPr>
        <w:t xml:space="preserve">                                                                                                              </w:t>
      </w:r>
    </w:p>
    <w:p w:rsidR="00382A88" w:rsidRDefault="00382A88" w:rsidP="00382A88">
      <w:pPr>
        <w:tabs>
          <w:tab w:val="center" w:pos="4513"/>
          <w:tab w:val="right" w:pos="9026"/>
        </w:tabs>
        <w:spacing w:after="0" w:line="240" w:lineRule="auto"/>
        <w:jc w:val="both"/>
        <w:rPr>
          <w:rFonts w:ascii="Calibri" w:eastAsia="Times New Roman" w:hAnsi="Calibri" w:cs="Times New Roman"/>
          <w:bCs/>
        </w:rPr>
      </w:pPr>
    </w:p>
    <w:p w:rsidR="00382A88" w:rsidRPr="00382A88" w:rsidRDefault="00382A88" w:rsidP="00382A88">
      <w:pPr>
        <w:tabs>
          <w:tab w:val="center" w:pos="4513"/>
          <w:tab w:val="right" w:pos="9026"/>
        </w:tabs>
        <w:spacing w:after="0" w:line="240" w:lineRule="auto"/>
        <w:jc w:val="both"/>
        <w:rPr>
          <w:rFonts w:ascii="Calibri" w:eastAsia="Times New Roman" w:hAnsi="Calibri" w:cs="Times New Roman"/>
          <w:bCs/>
        </w:rPr>
      </w:pPr>
    </w:p>
    <w:p w:rsidR="00382A88" w:rsidRPr="00382A88" w:rsidRDefault="00382A88" w:rsidP="00382A88">
      <w:pPr>
        <w:keepNext/>
        <w:keepLines/>
        <w:pageBreakBefore/>
        <w:pBdr>
          <w:bottom w:val="single" w:sz="18" w:space="16" w:color="1F497D"/>
        </w:pBdr>
        <w:spacing w:after="360" w:line="480" w:lineRule="exact"/>
        <w:outlineLvl w:val="0"/>
        <w:rPr>
          <w:rFonts w:ascii="Calibri" w:eastAsia="Times New Roman" w:hAnsi="Calibri" w:cs="Calibri"/>
          <w:b/>
          <w:bCs/>
          <w:color w:val="000000"/>
          <w:sz w:val="44"/>
          <w:szCs w:val="28"/>
          <w:lang w:val="en-AU"/>
        </w:rPr>
      </w:pPr>
      <w:r w:rsidRPr="00382A88">
        <w:rPr>
          <w:rFonts w:ascii="Calibri" w:eastAsia="Times New Roman" w:hAnsi="Calibri" w:cs="Calibri"/>
          <w:b/>
          <w:bCs/>
          <w:color w:val="000000"/>
          <w:sz w:val="44"/>
          <w:szCs w:val="28"/>
          <w:lang w:val="en-AU"/>
        </w:rPr>
        <w:t>Standards and Requirements</w:t>
      </w:r>
    </w:p>
    <w:p w:rsidR="00382A88" w:rsidRPr="00382A88" w:rsidRDefault="00382A88" w:rsidP="00382A88">
      <w:pPr>
        <w:spacing w:after="120" w:line="280" w:lineRule="atLeast"/>
        <w:jc w:val="both"/>
        <w:rPr>
          <w:rFonts w:ascii="Calibri" w:eastAsia="Calibri" w:hAnsi="Calibri" w:cs="Calibri"/>
          <w:color w:val="000000"/>
          <w:szCs w:val="20"/>
          <w:lang w:val="en-AU"/>
        </w:rPr>
      </w:pPr>
      <w:r w:rsidRPr="00382A88">
        <w:rPr>
          <w:rFonts w:ascii="Calibri" w:eastAsia="Calibri" w:hAnsi="Calibri" w:cs="Calibri"/>
          <w:color w:val="000000"/>
          <w:szCs w:val="20"/>
          <w:lang w:val="en-AU"/>
        </w:rPr>
        <w:t>The education provider must provide evidence that the programme demonstrates the highest standards of professional education  &amp; training to student, which enable them to meet the learning outcomes, with due regard to issues such as evolving public or service need, clinical audit, patient safety, educational  and  clinical quality and student access.</w:t>
      </w:r>
    </w:p>
    <w:p w:rsidR="00382A88" w:rsidRPr="00382A88" w:rsidRDefault="00382A88" w:rsidP="00382A88">
      <w:pPr>
        <w:spacing w:after="120" w:line="280" w:lineRule="atLeast"/>
        <w:rPr>
          <w:rFonts w:ascii="Calibri" w:eastAsia="Calibri" w:hAnsi="Calibri" w:cs="Calibri"/>
          <w:color w:val="000000"/>
          <w:szCs w:val="20"/>
          <w:lang w:val="en-AU"/>
        </w:rPr>
      </w:pPr>
    </w:p>
    <w:tbl>
      <w:tblPr>
        <w:tblStyle w:val="ANMAC2"/>
        <w:tblW w:w="5084" w:type="pct"/>
        <w:tblLayout w:type="fixed"/>
        <w:tblLook w:val="04A0" w:firstRow="1" w:lastRow="0" w:firstColumn="1" w:lastColumn="0" w:noHBand="0" w:noVBand="1"/>
      </w:tblPr>
      <w:tblGrid>
        <w:gridCol w:w="4253"/>
        <w:gridCol w:w="8935"/>
      </w:tblGrid>
      <w:tr w:rsidR="00382A88" w:rsidRPr="00382A88" w:rsidTr="00D656A3">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 xml:space="preserve">Decision of the Professional Officer </w:t>
            </w:r>
          </w:p>
          <w:p w:rsidR="00382A88" w:rsidRPr="00382A88" w:rsidRDefault="00382A88" w:rsidP="00382A88">
            <w:pPr>
              <w:spacing w:before="60" w:after="60" w:line="260" w:lineRule="atLeast"/>
              <w:ind w:left="85" w:right="85"/>
              <w:rPr>
                <w:rFonts w:ascii="Calibri" w:eastAsia="Calibri" w:hAnsi="Calibri" w:cs="Calibri"/>
                <w:b/>
                <w:color w:val="000000"/>
                <w:lang w:val="en-AU"/>
              </w:rPr>
            </w:pPr>
          </w:p>
        </w:tc>
        <w:tc>
          <w:tcPr>
            <w:tcW w:w="8935"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Decision of the Education and Training Committee</w:t>
            </w:r>
          </w:p>
          <w:p w:rsidR="00382A88" w:rsidRPr="00382A88" w:rsidRDefault="00382A88" w:rsidP="00382A88">
            <w:pPr>
              <w:spacing w:before="60" w:after="60" w:line="260" w:lineRule="atLeast"/>
              <w:ind w:right="85"/>
              <w:rPr>
                <w:rFonts w:ascii="Calibri" w:eastAsia="Calibri" w:hAnsi="Calibri" w:cs="Calibri"/>
                <w:b/>
                <w:color w:val="000000"/>
                <w:lang w:val="en-AU"/>
              </w:rPr>
            </w:pPr>
          </w:p>
        </w:tc>
        <w:tc>
          <w:tcPr>
            <w:tcW w:w="8935"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382A88" w:rsidRPr="00382A88" w:rsidRDefault="00382A88" w:rsidP="00382A88">
            <w:pPr>
              <w:spacing w:before="60" w:after="60" w:line="260" w:lineRule="atLeast"/>
              <w:ind w:left="85" w:right="85"/>
              <w:rPr>
                <w:rFonts w:ascii="Calibri" w:eastAsia="Calibri" w:hAnsi="Calibri" w:cs="Calibri"/>
                <w:b/>
                <w:color w:val="000000"/>
                <w:lang w:val="en-AU"/>
              </w:rPr>
            </w:pPr>
            <w:r w:rsidRPr="00382A88">
              <w:rPr>
                <w:rFonts w:ascii="Calibri" w:eastAsia="Calibri" w:hAnsi="Calibri" w:cs="Calibri"/>
                <w:b/>
                <w:color w:val="000000"/>
                <w:lang w:val="en-AU"/>
              </w:rPr>
              <w:t>Decision of the NMBI Board</w:t>
            </w:r>
          </w:p>
        </w:tc>
        <w:tc>
          <w:tcPr>
            <w:tcW w:w="8935" w:type="dxa"/>
            <w:shd w:val="clear" w:color="auto" w:fill="auto"/>
          </w:tcPr>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p w:rsidR="00382A88" w:rsidRPr="00382A88" w:rsidRDefault="00382A88" w:rsidP="00382A88">
            <w:pPr>
              <w:spacing w:before="60" w:after="60" w:line="260" w:lineRule="atLeast"/>
              <w:ind w:left="85"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382A88" w:rsidRPr="00382A88" w:rsidRDefault="00382A88" w:rsidP="00382A88">
            <w:pPr>
              <w:spacing w:before="60" w:after="60" w:line="260" w:lineRule="atLeast"/>
              <w:rPr>
                <w:rFonts w:ascii="Calibri" w:eastAsia="Calibri" w:hAnsi="Calibri" w:cs="Calibri"/>
                <w:b/>
                <w:lang w:val="en-AU"/>
              </w:rPr>
            </w:pPr>
            <w:r w:rsidRPr="00382A88">
              <w:rPr>
                <w:rFonts w:ascii="Calibri" w:eastAsia="Calibri" w:hAnsi="Calibri" w:cs="Calibri"/>
                <w:b/>
                <w:lang w:val="en-AU"/>
              </w:rPr>
              <w:t xml:space="preserve"> Approval period start date:</w:t>
            </w:r>
          </w:p>
          <w:p w:rsidR="00382A88" w:rsidRPr="00382A88" w:rsidRDefault="00382A88" w:rsidP="00382A88">
            <w:pPr>
              <w:spacing w:before="60" w:after="60" w:line="260" w:lineRule="atLeast"/>
              <w:rPr>
                <w:rFonts w:ascii="Calibri" w:eastAsia="Calibri" w:hAnsi="Calibri" w:cs="Calibri"/>
                <w:b/>
                <w:lang w:val="en-AU"/>
              </w:rPr>
            </w:pPr>
          </w:p>
        </w:tc>
        <w:tc>
          <w:tcPr>
            <w:tcW w:w="8935" w:type="dxa"/>
            <w:shd w:val="clear" w:color="auto" w:fill="auto"/>
          </w:tcPr>
          <w:p w:rsidR="00382A88" w:rsidRPr="00382A88" w:rsidRDefault="00382A88" w:rsidP="00382A88">
            <w:pPr>
              <w:spacing w:before="60" w:after="60" w:line="260" w:lineRule="atLeast"/>
              <w:ind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382A88" w:rsidRPr="00382A88" w:rsidRDefault="00382A88" w:rsidP="00382A88">
            <w:pPr>
              <w:rPr>
                <w:rFonts w:ascii="Calibri" w:eastAsia="Calibri" w:hAnsi="Calibri" w:cs="Calibri"/>
                <w:b/>
                <w:lang w:val="en-AU"/>
              </w:rPr>
            </w:pPr>
            <w:r w:rsidRPr="00382A88">
              <w:rPr>
                <w:rFonts w:ascii="Calibri" w:eastAsia="Calibri" w:hAnsi="Calibri" w:cs="Calibri"/>
                <w:b/>
                <w:lang w:val="en-AU"/>
              </w:rPr>
              <w:t xml:space="preserve"> Approval period expiry date:</w:t>
            </w:r>
          </w:p>
          <w:p w:rsidR="00382A88" w:rsidRPr="00382A88" w:rsidRDefault="00382A88" w:rsidP="00382A88">
            <w:pPr>
              <w:rPr>
                <w:rFonts w:ascii="Calibri" w:eastAsia="Calibri" w:hAnsi="Calibri"/>
              </w:rPr>
            </w:pPr>
          </w:p>
        </w:tc>
        <w:tc>
          <w:tcPr>
            <w:tcW w:w="8935" w:type="dxa"/>
            <w:shd w:val="clear" w:color="auto" w:fill="auto"/>
          </w:tcPr>
          <w:p w:rsidR="00382A88" w:rsidRPr="00382A88" w:rsidRDefault="00382A88" w:rsidP="00382A88">
            <w:pPr>
              <w:spacing w:before="60" w:after="60" w:line="260" w:lineRule="atLeast"/>
              <w:ind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r w:rsidR="00382A88" w:rsidRPr="00382A88" w:rsidTr="00D656A3">
        <w:trPr>
          <w:trHeight w:val="1268"/>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382A88" w:rsidRPr="00382A88" w:rsidRDefault="00382A88" w:rsidP="00382A88">
            <w:pPr>
              <w:rPr>
                <w:rFonts w:ascii="Calibri" w:eastAsia="Calibri" w:hAnsi="Calibri" w:cs="Calibri"/>
                <w:b/>
                <w:lang w:val="en-AU"/>
              </w:rPr>
            </w:pPr>
            <w:r w:rsidRPr="00382A88">
              <w:rPr>
                <w:rFonts w:ascii="Calibri" w:eastAsia="Calibri" w:hAnsi="Calibri" w:cs="Calibri"/>
                <w:b/>
                <w:lang w:val="en-AU"/>
              </w:rPr>
              <w:t xml:space="preserve"> Summary of course for website:</w:t>
            </w:r>
          </w:p>
          <w:p w:rsidR="00382A88" w:rsidRPr="00382A88" w:rsidRDefault="00382A88" w:rsidP="00382A88">
            <w:pPr>
              <w:rPr>
                <w:rFonts w:ascii="Calibri" w:eastAsia="Calibri" w:hAnsi="Calibri" w:cs="Calibri"/>
                <w:b/>
                <w:lang w:val="en-AU"/>
              </w:rPr>
            </w:pPr>
          </w:p>
          <w:p w:rsidR="00382A88" w:rsidRPr="00382A88" w:rsidRDefault="00382A88" w:rsidP="00382A88">
            <w:pPr>
              <w:rPr>
                <w:rFonts w:ascii="Calibri" w:eastAsia="Calibri" w:hAnsi="Calibri" w:cs="Calibri"/>
                <w:b/>
                <w:lang w:val="en-AU"/>
              </w:rPr>
            </w:pPr>
          </w:p>
          <w:p w:rsidR="00382A88" w:rsidRPr="00382A88" w:rsidRDefault="00382A88" w:rsidP="00382A88">
            <w:pPr>
              <w:rPr>
                <w:rFonts w:ascii="Calibri" w:eastAsia="Calibri" w:hAnsi="Calibri" w:cs="Calibri"/>
                <w:b/>
                <w:lang w:val="en-AU"/>
              </w:rPr>
            </w:pPr>
          </w:p>
          <w:p w:rsidR="00382A88" w:rsidRPr="00382A88" w:rsidRDefault="00382A88" w:rsidP="00382A88">
            <w:pPr>
              <w:rPr>
                <w:rFonts w:ascii="Calibri" w:eastAsia="Calibri" w:hAnsi="Calibri" w:cs="Calibri"/>
                <w:b/>
                <w:lang w:val="en-AU"/>
              </w:rPr>
            </w:pPr>
          </w:p>
          <w:p w:rsidR="00382A88" w:rsidRPr="00382A88" w:rsidRDefault="00382A88" w:rsidP="00382A88">
            <w:pPr>
              <w:rPr>
                <w:rFonts w:ascii="Calibri" w:eastAsia="Calibri" w:hAnsi="Calibri" w:cs="Calibri"/>
                <w:b/>
                <w:lang w:val="en-AU"/>
              </w:rPr>
            </w:pPr>
          </w:p>
        </w:tc>
        <w:tc>
          <w:tcPr>
            <w:tcW w:w="8935" w:type="dxa"/>
            <w:shd w:val="clear" w:color="auto" w:fill="auto"/>
          </w:tcPr>
          <w:p w:rsidR="00382A88" w:rsidRPr="00382A88" w:rsidRDefault="00382A88" w:rsidP="00382A88">
            <w:pPr>
              <w:spacing w:before="60" w:after="60" w:line="260" w:lineRule="atLeast"/>
              <w:ind w:right="8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AU"/>
              </w:rPr>
            </w:pPr>
          </w:p>
        </w:tc>
      </w:tr>
    </w:tbl>
    <w:tbl>
      <w:tblPr>
        <w:tblStyle w:val="TableGrid1"/>
        <w:tblW w:w="5000" w:type="pct"/>
        <w:tblLayout w:type="fixed"/>
        <w:tblLook w:val="04A0" w:firstRow="1" w:lastRow="0" w:firstColumn="1" w:lastColumn="0" w:noHBand="0" w:noVBand="1"/>
      </w:tblPr>
      <w:tblGrid>
        <w:gridCol w:w="12960"/>
      </w:tblGrid>
      <w:tr w:rsidR="00382A88" w:rsidRPr="00382A88" w:rsidTr="00D656A3">
        <w:tc>
          <w:tcPr>
            <w:tcW w:w="12960" w:type="dxa"/>
            <w:shd w:val="clear" w:color="auto" w:fill="auto"/>
          </w:tcPr>
          <w:p w:rsidR="00382A88" w:rsidRPr="00382A88" w:rsidRDefault="00382A88" w:rsidP="00382A88">
            <w:pPr>
              <w:spacing w:before="120" w:after="120" w:line="280" w:lineRule="atLeast"/>
              <w:ind w:right="113"/>
              <w:rPr>
                <w:rFonts w:ascii="Calibri" w:eastAsia="Calibri" w:hAnsi="Calibri" w:cs="Calibri"/>
                <w:color w:val="1F497D"/>
                <w:sz w:val="22"/>
                <w:szCs w:val="22"/>
                <w:lang w:val="en-AU"/>
              </w:rPr>
            </w:pPr>
          </w:p>
        </w:tc>
      </w:tr>
    </w:tbl>
    <w:p w:rsidR="00382A88" w:rsidRPr="00382A88" w:rsidRDefault="00382A88" w:rsidP="00382A88">
      <w:pPr>
        <w:spacing w:after="0" w:line="240" w:lineRule="auto"/>
        <w:rPr>
          <w:rFonts w:ascii="Calibri" w:eastAsia="Calibri" w:hAnsi="Calibri" w:cs="Calibri"/>
          <w:color w:val="000000"/>
          <w:szCs w:val="20"/>
          <w:lang w:val="en-AU"/>
        </w:rPr>
      </w:pPr>
    </w:p>
    <w:p w:rsidR="00382A88" w:rsidRPr="00823BB8" w:rsidRDefault="00382A88" w:rsidP="00823BB8">
      <w:pPr>
        <w:rPr>
          <w:color w:val="FF0000"/>
        </w:rPr>
      </w:pPr>
    </w:p>
    <w:sectPr w:rsidR="00382A88" w:rsidRPr="00823BB8" w:rsidSect="00082460">
      <w:headerReference w:type="even" r:id="rId10"/>
      <w:headerReference w:type="default" r:id="rId11"/>
      <w:footerReference w:type="even" r:id="rId12"/>
      <w:footerReference w:type="default" r:id="rId13"/>
      <w:headerReference w:type="first" r:id="rId14"/>
      <w:footerReference w:type="first" r:id="rId15"/>
      <w:pgSz w:w="15840" w:h="12240" w:orient="landscape"/>
      <w:pgMar w:top="1134" w:right="1440" w:bottom="1276"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CD9" w:rsidRDefault="00CD4CD9" w:rsidP="002D0484">
      <w:pPr>
        <w:spacing w:after="0" w:line="240" w:lineRule="auto"/>
      </w:pPr>
      <w:r>
        <w:separator/>
      </w:r>
    </w:p>
  </w:endnote>
  <w:endnote w:type="continuationSeparator" w:id="0">
    <w:p w:rsidR="00CD4CD9" w:rsidRDefault="00CD4CD9" w:rsidP="002D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72" w:rsidRDefault="00B56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096678"/>
      <w:docPartObj>
        <w:docPartGallery w:val="Page Numbers (Bottom of Page)"/>
        <w:docPartUnique/>
      </w:docPartObj>
    </w:sdtPr>
    <w:sdtEndPr>
      <w:rPr>
        <w:noProof/>
      </w:rPr>
    </w:sdtEndPr>
    <w:sdtContent>
      <w:p w:rsidR="00CE5D32" w:rsidRDefault="00CE5D32">
        <w:pPr>
          <w:pStyle w:val="Footer"/>
          <w:jc w:val="right"/>
        </w:pPr>
        <w:r>
          <w:fldChar w:fldCharType="begin"/>
        </w:r>
        <w:r>
          <w:instrText xml:space="preserve"> PAGE   \* MERGEFORMAT </w:instrText>
        </w:r>
        <w:r>
          <w:fldChar w:fldCharType="separate"/>
        </w:r>
        <w:r w:rsidR="009C4A9A">
          <w:rPr>
            <w:noProof/>
          </w:rPr>
          <w:t>1</w:t>
        </w:r>
        <w:r>
          <w:rPr>
            <w:noProof/>
          </w:rPr>
          <w:fldChar w:fldCharType="end"/>
        </w:r>
      </w:p>
    </w:sdtContent>
  </w:sdt>
  <w:p w:rsidR="00CE5D32" w:rsidRDefault="00CE5D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D32" w:rsidRPr="000C05B0" w:rsidRDefault="00CE5D32" w:rsidP="00C64FF7">
    <w:pPr>
      <w:pStyle w:val="Footer"/>
      <w:rPr>
        <w:color w:val="9CC2E5" w:themeColor="accent1" w:themeTint="99"/>
      </w:rPr>
    </w:pPr>
    <w:r>
      <w:rPr>
        <w:color w:val="9CC2E5" w:themeColor="accent1" w:themeTint="99"/>
      </w:rPr>
      <w:t>NMBI (2017</w:t>
    </w:r>
    <w:r w:rsidRPr="000C05B0">
      <w:rPr>
        <w:color w:val="9CC2E5" w:themeColor="accent1" w:themeTint="99"/>
      </w:rPr>
      <w:t xml:space="preserve">) </w:t>
    </w:r>
    <w:r w:rsidRPr="000C458F">
      <w:rPr>
        <w:i/>
        <w:color w:val="9CC2E5" w:themeColor="accent1" w:themeTint="99"/>
      </w:rPr>
      <w:t>Advanced Practice (Nursing) Standards and Requirements</w:t>
    </w:r>
    <w:r w:rsidRPr="000C05B0">
      <w:rPr>
        <w:i/>
        <w:color w:val="9CC2E5" w:themeColor="accent1" w:themeTint="99"/>
      </w:rPr>
      <w:t xml:space="preserve">. </w:t>
    </w:r>
    <w:r w:rsidRPr="000C05B0">
      <w:rPr>
        <w:color w:val="9CC2E5" w:themeColor="accent1" w:themeTint="99"/>
      </w:rPr>
      <w:t xml:space="preserve"> Nursing and Midwifery Board of Ireland, Dublin.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CD9" w:rsidRDefault="00CD4CD9" w:rsidP="002D0484">
      <w:pPr>
        <w:spacing w:after="0" w:line="240" w:lineRule="auto"/>
      </w:pPr>
      <w:r>
        <w:separator/>
      </w:r>
    </w:p>
  </w:footnote>
  <w:footnote w:type="continuationSeparator" w:id="0">
    <w:p w:rsidR="00CD4CD9" w:rsidRDefault="00CD4CD9" w:rsidP="002D0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72" w:rsidRDefault="00B56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72" w:rsidRDefault="00B56D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72" w:rsidRDefault="00B56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55047"/>
    <w:multiLevelType w:val="hybridMultilevel"/>
    <w:tmpl w:val="E56CE7A6"/>
    <w:lvl w:ilvl="0" w:tplc="66A41EC2">
      <w:start w:val="1"/>
      <w:numFmt w:val="bullet"/>
      <w:lvlText w:val="•"/>
      <w:lvlJc w:val="left"/>
      <w:pPr>
        <w:ind w:left="1757" w:hanging="341"/>
      </w:pPr>
      <w:rPr>
        <w:rFonts w:ascii="Arial" w:eastAsia="Arial" w:hAnsi="Arial" w:hint="default"/>
        <w:w w:val="146"/>
        <w:sz w:val="21"/>
        <w:szCs w:val="21"/>
      </w:rPr>
    </w:lvl>
    <w:lvl w:ilvl="1" w:tplc="6D3E5AA8">
      <w:start w:val="1"/>
      <w:numFmt w:val="bullet"/>
      <w:lvlText w:val="•"/>
      <w:lvlJc w:val="left"/>
      <w:pPr>
        <w:ind w:left="2662" w:hanging="341"/>
      </w:pPr>
      <w:rPr>
        <w:rFonts w:hint="default"/>
      </w:rPr>
    </w:lvl>
    <w:lvl w:ilvl="2" w:tplc="7A20860C">
      <w:start w:val="1"/>
      <w:numFmt w:val="bullet"/>
      <w:lvlText w:val="•"/>
      <w:lvlJc w:val="left"/>
      <w:pPr>
        <w:ind w:left="3567" w:hanging="341"/>
      </w:pPr>
      <w:rPr>
        <w:rFonts w:hint="default"/>
      </w:rPr>
    </w:lvl>
    <w:lvl w:ilvl="3" w:tplc="E36C5596">
      <w:start w:val="1"/>
      <w:numFmt w:val="bullet"/>
      <w:lvlText w:val="•"/>
      <w:lvlJc w:val="left"/>
      <w:pPr>
        <w:ind w:left="4471" w:hanging="341"/>
      </w:pPr>
      <w:rPr>
        <w:rFonts w:hint="default"/>
      </w:rPr>
    </w:lvl>
    <w:lvl w:ilvl="4" w:tplc="E56CF888">
      <w:start w:val="1"/>
      <w:numFmt w:val="bullet"/>
      <w:lvlText w:val="•"/>
      <w:lvlJc w:val="left"/>
      <w:pPr>
        <w:ind w:left="5376" w:hanging="341"/>
      </w:pPr>
      <w:rPr>
        <w:rFonts w:hint="default"/>
      </w:rPr>
    </w:lvl>
    <w:lvl w:ilvl="5" w:tplc="FA3C5452">
      <w:start w:val="1"/>
      <w:numFmt w:val="bullet"/>
      <w:lvlText w:val="•"/>
      <w:lvlJc w:val="left"/>
      <w:pPr>
        <w:ind w:left="6281" w:hanging="341"/>
      </w:pPr>
      <w:rPr>
        <w:rFonts w:hint="default"/>
      </w:rPr>
    </w:lvl>
    <w:lvl w:ilvl="6" w:tplc="39E2E4A0">
      <w:start w:val="1"/>
      <w:numFmt w:val="bullet"/>
      <w:lvlText w:val="•"/>
      <w:lvlJc w:val="left"/>
      <w:pPr>
        <w:ind w:left="7186" w:hanging="341"/>
      </w:pPr>
      <w:rPr>
        <w:rFonts w:hint="default"/>
      </w:rPr>
    </w:lvl>
    <w:lvl w:ilvl="7" w:tplc="8236E0B8">
      <w:start w:val="1"/>
      <w:numFmt w:val="bullet"/>
      <w:lvlText w:val="•"/>
      <w:lvlJc w:val="left"/>
      <w:pPr>
        <w:ind w:left="8091" w:hanging="341"/>
      </w:pPr>
      <w:rPr>
        <w:rFonts w:hint="default"/>
      </w:rPr>
    </w:lvl>
    <w:lvl w:ilvl="8" w:tplc="72A21A16">
      <w:start w:val="1"/>
      <w:numFmt w:val="bullet"/>
      <w:lvlText w:val="•"/>
      <w:lvlJc w:val="left"/>
      <w:pPr>
        <w:ind w:left="8995" w:hanging="341"/>
      </w:pPr>
      <w:rPr>
        <w:rFonts w:hint="default"/>
      </w:rPr>
    </w:lvl>
  </w:abstractNum>
  <w:abstractNum w:abstractNumId="1">
    <w:nsid w:val="16CE11F5"/>
    <w:multiLevelType w:val="hybridMultilevel"/>
    <w:tmpl w:val="1428A4AC"/>
    <w:lvl w:ilvl="0" w:tplc="EF94AD08">
      <w:start w:val="1"/>
      <w:numFmt w:val="bullet"/>
      <w:lvlText w:val="•"/>
      <w:lvlJc w:val="left"/>
      <w:pPr>
        <w:ind w:left="1757" w:hanging="341"/>
      </w:pPr>
      <w:rPr>
        <w:rFonts w:ascii="Arial" w:eastAsia="Arial" w:hAnsi="Arial" w:hint="default"/>
        <w:w w:val="146"/>
        <w:sz w:val="21"/>
        <w:szCs w:val="21"/>
      </w:rPr>
    </w:lvl>
    <w:lvl w:ilvl="1" w:tplc="77E87FE8">
      <w:start w:val="1"/>
      <w:numFmt w:val="bullet"/>
      <w:lvlText w:val="•"/>
      <w:lvlJc w:val="left"/>
      <w:pPr>
        <w:ind w:left="2662" w:hanging="341"/>
      </w:pPr>
      <w:rPr>
        <w:rFonts w:hint="default"/>
      </w:rPr>
    </w:lvl>
    <w:lvl w:ilvl="2" w:tplc="6D862A08">
      <w:start w:val="1"/>
      <w:numFmt w:val="bullet"/>
      <w:lvlText w:val="•"/>
      <w:lvlJc w:val="left"/>
      <w:pPr>
        <w:ind w:left="3567" w:hanging="341"/>
      </w:pPr>
      <w:rPr>
        <w:rFonts w:hint="default"/>
      </w:rPr>
    </w:lvl>
    <w:lvl w:ilvl="3" w:tplc="BFEAFFD8">
      <w:start w:val="1"/>
      <w:numFmt w:val="bullet"/>
      <w:lvlText w:val="•"/>
      <w:lvlJc w:val="left"/>
      <w:pPr>
        <w:ind w:left="4471" w:hanging="341"/>
      </w:pPr>
      <w:rPr>
        <w:rFonts w:hint="default"/>
      </w:rPr>
    </w:lvl>
    <w:lvl w:ilvl="4" w:tplc="9160B0FE">
      <w:start w:val="1"/>
      <w:numFmt w:val="bullet"/>
      <w:lvlText w:val="•"/>
      <w:lvlJc w:val="left"/>
      <w:pPr>
        <w:ind w:left="5376" w:hanging="341"/>
      </w:pPr>
      <w:rPr>
        <w:rFonts w:hint="default"/>
      </w:rPr>
    </w:lvl>
    <w:lvl w:ilvl="5" w:tplc="7A9E7A12">
      <w:start w:val="1"/>
      <w:numFmt w:val="bullet"/>
      <w:lvlText w:val="•"/>
      <w:lvlJc w:val="left"/>
      <w:pPr>
        <w:ind w:left="6281" w:hanging="341"/>
      </w:pPr>
      <w:rPr>
        <w:rFonts w:hint="default"/>
      </w:rPr>
    </w:lvl>
    <w:lvl w:ilvl="6" w:tplc="6AAE02A6">
      <w:start w:val="1"/>
      <w:numFmt w:val="bullet"/>
      <w:lvlText w:val="•"/>
      <w:lvlJc w:val="left"/>
      <w:pPr>
        <w:ind w:left="7186" w:hanging="341"/>
      </w:pPr>
      <w:rPr>
        <w:rFonts w:hint="default"/>
      </w:rPr>
    </w:lvl>
    <w:lvl w:ilvl="7" w:tplc="D7E872EA">
      <w:start w:val="1"/>
      <w:numFmt w:val="bullet"/>
      <w:lvlText w:val="•"/>
      <w:lvlJc w:val="left"/>
      <w:pPr>
        <w:ind w:left="8091" w:hanging="341"/>
      </w:pPr>
      <w:rPr>
        <w:rFonts w:hint="default"/>
      </w:rPr>
    </w:lvl>
    <w:lvl w:ilvl="8" w:tplc="0B809DD0">
      <w:start w:val="1"/>
      <w:numFmt w:val="bullet"/>
      <w:lvlText w:val="•"/>
      <w:lvlJc w:val="left"/>
      <w:pPr>
        <w:ind w:left="8995" w:hanging="341"/>
      </w:pPr>
      <w:rPr>
        <w:rFonts w:hint="default"/>
      </w:rPr>
    </w:lvl>
  </w:abstractNum>
  <w:abstractNum w:abstractNumId="2">
    <w:nsid w:val="21E33FA3"/>
    <w:multiLevelType w:val="hybridMultilevel"/>
    <w:tmpl w:val="0BE81ED6"/>
    <w:lvl w:ilvl="0" w:tplc="7286F988">
      <w:start w:val="1"/>
      <w:numFmt w:val="bullet"/>
      <w:lvlText w:val="•"/>
      <w:lvlJc w:val="left"/>
      <w:pPr>
        <w:ind w:left="1757" w:hanging="341"/>
      </w:pPr>
      <w:rPr>
        <w:rFonts w:ascii="Arial" w:eastAsia="Arial" w:hAnsi="Arial" w:hint="default"/>
        <w:w w:val="146"/>
        <w:sz w:val="21"/>
        <w:szCs w:val="21"/>
      </w:rPr>
    </w:lvl>
    <w:lvl w:ilvl="1" w:tplc="902EAF3E">
      <w:start w:val="1"/>
      <w:numFmt w:val="bullet"/>
      <w:lvlText w:val="•"/>
      <w:lvlJc w:val="left"/>
      <w:pPr>
        <w:ind w:left="2662" w:hanging="341"/>
      </w:pPr>
      <w:rPr>
        <w:rFonts w:hint="default"/>
      </w:rPr>
    </w:lvl>
    <w:lvl w:ilvl="2" w:tplc="4F002542">
      <w:start w:val="1"/>
      <w:numFmt w:val="bullet"/>
      <w:lvlText w:val="•"/>
      <w:lvlJc w:val="left"/>
      <w:pPr>
        <w:ind w:left="3567" w:hanging="341"/>
      </w:pPr>
      <w:rPr>
        <w:rFonts w:hint="default"/>
      </w:rPr>
    </w:lvl>
    <w:lvl w:ilvl="3" w:tplc="C9FEADD8">
      <w:start w:val="1"/>
      <w:numFmt w:val="bullet"/>
      <w:lvlText w:val="•"/>
      <w:lvlJc w:val="left"/>
      <w:pPr>
        <w:ind w:left="4471" w:hanging="341"/>
      </w:pPr>
      <w:rPr>
        <w:rFonts w:hint="default"/>
      </w:rPr>
    </w:lvl>
    <w:lvl w:ilvl="4" w:tplc="AD6EC328">
      <w:start w:val="1"/>
      <w:numFmt w:val="bullet"/>
      <w:lvlText w:val="•"/>
      <w:lvlJc w:val="left"/>
      <w:pPr>
        <w:ind w:left="5376" w:hanging="341"/>
      </w:pPr>
      <w:rPr>
        <w:rFonts w:hint="default"/>
      </w:rPr>
    </w:lvl>
    <w:lvl w:ilvl="5" w:tplc="8D4C100E">
      <w:start w:val="1"/>
      <w:numFmt w:val="bullet"/>
      <w:lvlText w:val="•"/>
      <w:lvlJc w:val="left"/>
      <w:pPr>
        <w:ind w:left="6281" w:hanging="341"/>
      </w:pPr>
      <w:rPr>
        <w:rFonts w:hint="default"/>
      </w:rPr>
    </w:lvl>
    <w:lvl w:ilvl="6" w:tplc="3368AA8C">
      <w:start w:val="1"/>
      <w:numFmt w:val="bullet"/>
      <w:lvlText w:val="•"/>
      <w:lvlJc w:val="left"/>
      <w:pPr>
        <w:ind w:left="7186" w:hanging="341"/>
      </w:pPr>
      <w:rPr>
        <w:rFonts w:hint="default"/>
      </w:rPr>
    </w:lvl>
    <w:lvl w:ilvl="7" w:tplc="373A29CC">
      <w:start w:val="1"/>
      <w:numFmt w:val="bullet"/>
      <w:lvlText w:val="•"/>
      <w:lvlJc w:val="left"/>
      <w:pPr>
        <w:ind w:left="8091" w:hanging="341"/>
      </w:pPr>
      <w:rPr>
        <w:rFonts w:hint="default"/>
      </w:rPr>
    </w:lvl>
    <w:lvl w:ilvl="8" w:tplc="03DC7DAE">
      <w:start w:val="1"/>
      <w:numFmt w:val="bullet"/>
      <w:lvlText w:val="•"/>
      <w:lvlJc w:val="left"/>
      <w:pPr>
        <w:ind w:left="8995" w:hanging="341"/>
      </w:pPr>
      <w:rPr>
        <w:rFonts w:hint="default"/>
      </w:rPr>
    </w:lvl>
  </w:abstractNum>
  <w:abstractNum w:abstractNumId="3">
    <w:nsid w:val="5337348A"/>
    <w:multiLevelType w:val="multilevel"/>
    <w:tmpl w:val="ED5472E2"/>
    <w:lvl w:ilvl="0">
      <w:start w:val="3"/>
      <w:numFmt w:val="decimal"/>
      <w:lvlText w:val="%1"/>
      <w:lvlJc w:val="left"/>
      <w:pPr>
        <w:ind w:left="980" w:hanging="720"/>
      </w:pPr>
      <w:rPr>
        <w:rFonts w:hint="default"/>
      </w:rPr>
    </w:lvl>
    <w:lvl w:ilvl="1">
      <w:start w:val="1"/>
      <w:numFmt w:val="decimal"/>
      <w:lvlText w:val="%1.%2"/>
      <w:lvlJc w:val="left"/>
      <w:pPr>
        <w:ind w:left="980" w:hanging="720"/>
        <w:jc w:val="right"/>
      </w:pPr>
      <w:rPr>
        <w:rFonts w:ascii="Arial" w:eastAsia="Arial" w:hAnsi="Arial" w:hint="default"/>
        <w:b/>
        <w:bCs/>
        <w:color w:val="00A0A6"/>
        <w:w w:val="106"/>
        <w:sz w:val="26"/>
        <w:szCs w:val="26"/>
      </w:rPr>
    </w:lvl>
    <w:lvl w:ilvl="2">
      <w:start w:val="1"/>
      <w:numFmt w:val="decimal"/>
      <w:lvlText w:val="%1.%2.%3"/>
      <w:lvlJc w:val="left"/>
      <w:pPr>
        <w:ind w:left="260" w:hanging="720"/>
        <w:jc w:val="right"/>
      </w:pPr>
      <w:rPr>
        <w:rFonts w:ascii="Arial" w:eastAsia="Arial" w:hAnsi="Arial" w:hint="default"/>
        <w:b/>
        <w:bCs/>
        <w:color w:val="00A0A6"/>
        <w:w w:val="106"/>
        <w:sz w:val="24"/>
        <w:szCs w:val="24"/>
      </w:rPr>
    </w:lvl>
    <w:lvl w:ilvl="3">
      <w:start w:val="1"/>
      <w:numFmt w:val="bullet"/>
      <w:lvlText w:val="•"/>
      <w:lvlJc w:val="left"/>
      <w:pPr>
        <w:ind w:left="2963" w:hanging="720"/>
      </w:pPr>
      <w:rPr>
        <w:rFonts w:hint="default"/>
      </w:rPr>
    </w:lvl>
    <w:lvl w:ilvl="4">
      <w:start w:val="1"/>
      <w:numFmt w:val="bullet"/>
      <w:lvlText w:val="•"/>
      <w:lvlJc w:val="left"/>
      <w:pPr>
        <w:ind w:left="3955" w:hanging="720"/>
      </w:pPr>
      <w:rPr>
        <w:rFonts w:hint="default"/>
      </w:rPr>
    </w:lvl>
    <w:lvl w:ilvl="5">
      <w:start w:val="1"/>
      <w:numFmt w:val="bullet"/>
      <w:lvlText w:val="•"/>
      <w:lvlJc w:val="left"/>
      <w:pPr>
        <w:ind w:left="4947" w:hanging="720"/>
      </w:pPr>
      <w:rPr>
        <w:rFonts w:hint="default"/>
      </w:rPr>
    </w:lvl>
    <w:lvl w:ilvl="6">
      <w:start w:val="1"/>
      <w:numFmt w:val="bullet"/>
      <w:lvlText w:val="•"/>
      <w:lvlJc w:val="left"/>
      <w:pPr>
        <w:ind w:left="5938" w:hanging="720"/>
      </w:pPr>
      <w:rPr>
        <w:rFonts w:hint="default"/>
      </w:rPr>
    </w:lvl>
    <w:lvl w:ilvl="7">
      <w:start w:val="1"/>
      <w:numFmt w:val="bullet"/>
      <w:lvlText w:val="•"/>
      <w:lvlJc w:val="left"/>
      <w:pPr>
        <w:ind w:left="6930" w:hanging="720"/>
      </w:pPr>
      <w:rPr>
        <w:rFonts w:hint="default"/>
      </w:rPr>
    </w:lvl>
    <w:lvl w:ilvl="8">
      <w:start w:val="1"/>
      <w:numFmt w:val="bullet"/>
      <w:lvlText w:val="•"/>
      <w:lvlJc w:val="left"/>
      <w:pPr>
        <w:ind w:left="7922" w:hanging="720"/>
      </w:pPr>
      <w:rPr>
        <w:rFonts w:hint="default"/>
      </w:rPr>
    </w:lvl>
  </w:abstractNum>
  <w:abstractNum w:abstractNumId="4">
    <w:nsid w:val="704E292A"/>
    <w:multiLevelType w:val="hybridMultilevel"/>
    <w:tmpl w:val="DFA4388A"/>
    <w:lvl w:ilvl="0" w:tplc="7A3CE5F8">
      <w:start w:val="1"/>
      <w:numFmt w:val="bullet"/>
      <w:lvlText w:val="•"/>
      <w:lvlJc w:val="left"/>
      <w:pPr>
        <w:ind w:left="544" w:hanging="341"/>
      </w:pPr>
      <w:rPr>
        <w:rFonts w:ascii="Arial" w:eastAsia="Arial" w:hAnsi="Arial" w:hint="default"/>
        <w:w w:val="146"/>
        <w:sz w:val="21"/>
        <w:szCs w:val="21"/>
      </w:rPr>
    </w:lvl>
    <w:lvl w:ilvl="1" w:tplc="DA4ACDEE">
      <w:start w:val="1"/>
      <w:numFmt w:val="bullet"/>
      <w:lvlText w:val="•"/>
      <w:lvlJc w:val="left"/>
      <w:pPr>
        <w:ind w:left="1570" w:hanging="341"/>
      </w:pPr>
      <w:rPr>
        <w:rFonts w:hint="default"/>
      </w:rPr>
    </w:lvl>
    <w:lvl w:ilvl="2" w:tplc="B3B26890">
      <w:start w:val="1"/>
      <w:numFmt w:val="bullet"/>
      <w:lvlText w:val="•"/>
      <w:lvlJc w:val="left"/>
      <w:pPr>
        <w:ind w:left="2596" w:hanging="341"/>
      </w:pPr>
      <w:rPr>
        <w:rFonts w:hint="default"/>
      </w:rPr>
    </w:lvl>
    <w:lvl w:ilvl="3" w:tplc="C84ED14A">
      <w:start w:val="1"/>
      <w:numFmt w:val="bullet"/>
      <w:lvlText w:val="•"/>
      <w:lvlJc w:val="left"/>
      <w:pPr>
        <w:ind w:left="3622" w:hanging="341"/>
      </w:pPr>
      <w:rPr>
        <w:rFonts w:hint="default"/>
      </w:rPr>
    </w:lvl>
    <w:lvl w:ilvl="4" w:tplc="BBE0278C">
      <w:start w:val="1"/>
      <w:numFmt w:val="bullet"/>
      <w:lvlText w:val="•"/>
      <w:lvlJc w:val="left"/>
      <w:pPr>
        <w:ind w:left="4648" w:hanging="341"/>
      </w:pPr>
      <w:rPr>
        <w:rFonts w:hint="default"/>
      </w:rPr>
    </w:lvl>
    <w:lvl w:ilvl="5" w:tplc="A29E35CC">
      <w:start w:val="1"/>
      <w:numFmt w:val="bullet"/>
      <w:lvlText w:val="•"/>
      <w:lvlJc w:val="left"/>
      <w:pPr>
        <w:ind w:left="5674" w:hanging="341"/>
      </w:pPr>
      <w:rPr>
        <w:rFonts w:hint="default"/>
      </w:rPr>
    </w:lvl>
    <w:lvl w:ilvl="6" w:tplc="5650A14C">
      <w:start w:val="1"/>
      <w:numFmt w:val="bullet"/>
      <w:lvlText w:val="•"/>
      <w:lvlJc w:val="left"/>
      <w:pPr>
        <w:ind w:left="6700" w:hanging="341"/>
      </w:pPr>
      <w:rPr>
        <w:rFonts w:hint="default"/>
      </w:rPr>
    </w:lvl>
    <w:lvl w:ilvl="7" w:tplc="8496D724">
      <w:start w:val="1"/>
      <w:numFmt w:val="bullet"/>
      <w:lvlText w:val="•"/>
      <w:lvlJc w:val="left"/>
      <w:pPr>
        <w:ind w:left="7727" w:hanging="341"/>
      </w:pPr>
      <w:rPr>
        <w:rFonts w:hint="default"/>
      </w:rPr>
    </w:lvl>
    <w:lvl w:ilvl="8" w:tplc="2F345354">
      <w:start w:val="1"/>
      <w:numFmt w:val="bullet"/>
      <w:lvlText w:val="•"/>
      <w:lvlJc w:val="left"/>
      <w:pPr>
        <w:ind w:left="8753" w:hanging="341"/>
      </w:pPr>
      <w:rPr>
        <w:rFonts w:hint="default"/>
      </w:rPr>
    </w:lvl>
  </w:abstractNum>
  <w:abstractNum w:abstractNumId="5">
    <w:nsid w:val="77536F77"/>
    <w:multiLevelType w:val="multilevel"/>
    <w:tmpl w:val="3A4CCB1E"/>
    <w:lvl w:ilvl="0">
      <w:start w:val="6"/>
      <w:numFmt w:val="decimal"/>
      <w:lvlText w:val="%1"/>
      <w:lvlJc w:val="left"/>
      <w:pPr>
        <w:ind w:left="820" w:hanging="504"/>
      </w:pPr>
      <w:rPr>
        <w:rFonts w:hint="default"/>
      </w:rPr>
    </w:lvl>
    <w:lvl w:ilvl="1">
      <w:start w:val="1"/>
      <w:numFmt w:val="decimal"/>
      <w:lvlText w:val="%1.%2"/>
      <w:lvlJc w:val="left"/>
      <w:pPr>
        <w:ind w:left="820" w:hanging="504"/>
      </w:pPr>
      <w:rPr>
        <w:rFonts w:ascii="Arial" w:eastAsia="Arial" w:hAnsi="Arial" w:hint="default"/>
        <w:w w:val="102"/>
        <w:sz w:val="21"/>
        <w:szCs w:val="21"/>
      </w:rPr>
    </w:lvl>
    <w:lvl w:ilvl="2">
      <w:start w:val="1"/>
      <w:numFmt w:val="bullet"/>
      <w:lvlText w:val="•"/>
      <w:lvlJc w:val="left"/>
      <w:pPr>
        <w:ind w:left="1644" w:hanging="341"/>
      </w:pPr>
      <w:rPr>
        <w:rFonts w:ascii="Arial" w:eastAsia="Arial" w:hAnsi="Arial" w:hint="default"/>
        <w:w w:val="146"/>
        <w:sz w:val="21"/>
        <w:szCs w:val="21"/>
      </w:rPr>
    </w:lvl>
    <w:lvl w:ilvl="3">
      <w:start w:val="1"/>
      <w:numFmt w:val="bullet"/>
      <w:lvlText w:val="•"/>
      <w:lvlJc w:val="left"/>
      <w:pPr>
        <w:ind w:left="3479" w:hanging="341"/>
      </w:pPr>
      <w:rPr>
        <w:rFonts w:hint="default"/>
      </w:rPr>
    </w:lvl>
    <w:lvl w:ilvl="4">
      <w:start w:val="1"/>
      <w:numFmt w:val="bullet"/>
      <w:lvlText w:val="•"/>
      <w:lvlJc w:val="left"/>
      <w:pPr>
        <w:ind w:left="4397" w:hanging="341"/>
      </w:pPr>
      <w:rPr>
        <w:rFonts w:hint="default"/>
      </w:rPr>
    </w:lvl>
    <w:lvl w:ilvl="5">
      <w:start w:val="1"/>
      <w:numFmt w:val="bullet"/>
      <w:lvlText w:val="•"/>
      <w:lvlJc w:val="left"/>
      <w:pPr>
        <w:ind w:left="5315" w:hanging="341"/>
      </w:pPr>
      <w:rPr>
        <w:rFonts w:hint="default"/>
      </w:rPr>
    </w:lvl>
    <w:lvl w:ilvl="6">
      <w:start w:val="1"/>
      <w:numFmt w:val="bullet"/>
      <w:lvlText w:val="•"/>
      <w:lvlJc w:val="left"/>
      <w:pPr>
        <w:ind w:left="6233" w:hanging="341"/>
      </w:pPr>
      <w:rPr>
        <w:rFonts w:hint="default"/>
      </w:rPr>
    </w:lvl>
    <w:lvl w:ilvl="7">
      <w:start w:val="1"/>
      <w:numFmt w:val="bullet"/>
      <w:lvlText w:val="•"/>
      <w:lvlJc w:val="left"/>
      <w:pPr>
        <w:ind w:left="7151" w:hanging="341"/>
      </w:pPr>
      <w:rPr>
        <w:rFonts w:hint="default"/>
      </w:rPr>
    </w:lvl>
    <w:lvl w:ilvl="8">
      <w:start w:val="1"/>
      <w:numFmt w:val="bullet"/>
      <w:lvlText w:val="•"/>
      <w:lvlJc w:val="left"/>
      <w:pPr>
        <w:ind w:left="8069" w:hanging="341"/>
      </w:pPr>
      <w:rPr>
        <w:rFonts w:hint="default"/>
      </w:rPr>
    </w:lvl>
  </w:abstractNum>
  <w:abstractNum w:abstractNumId="6">
    <w:nsid w:val="7D905DAA"/>
    <w:multiLevelType w:val="hybridMultilevel"/>
    <w:tmpl w:val="3CC25D7C"/>
    <w:lvl w:ilvl="0" w:tplc="F59602BA">
      <w:start w:val="1"/>
      <w:numFmt w:val="bullet"/>
      <w:lvlText w:val="•"/>
      <w:lvlJc w:val="left"/>
      <w:pPr>
        <w:ind w:left="657" w:hanging="341"/>
      </w:pPr>
      <w:rPr>
        <w:rFonts w:ascii="Arial" w:eastAsia="Arial" w:hAnsi="Arial" w:hint="default"/>
        <w:w w:val="146"/>
        <w:sz w:val="21"/>
        <w:szCs w:val="21"/>
      </w:rPr>
    </w:lvl>
    <w:lvl w:ilvl="1" w:tplc="16900FE4">
      <w:start w:val="1"/>
      <w:numFmt w:val="bullet"/>
      <w:lvlText w:val="•"/>
      <w:lvlJc w:val="left"/>
      <w:pPr>
        <w:ind w:left="1757" w:hanging="341"/>
      </w:pPr>
      <w:rPr>
        <w:rFonts w:ascii="Arial" w:eastAsia="Arial" w:hAnsi="Arial" w:hint="default"/>
        <w:w w:val="146"/>
        <w:sz w:val="21"/>
        <w:szCs w:val="21"/>
      </w:rPr>
    </w:lvl>
    <w:lvl w:ilvl="2" w:tplc="131A143C">
      <w:start w:val="1"/>
      <w:numFmt w:val="bullet"/>
      <w:lvlText w:val="•"/>
      <w:lvlJc w:val="left"/>
      <w:pPr>
        <w:ind w:left="2640" w:hanging="341"/>
      </w:pPr>
      <w:rPr>
        <w:rFonts w:hint="default"/>
      </w:rPr>
    </w:lvl>
    <w:lvl w:ilvl="3" w:tplc="94FE69B0">
      <w:start w:val="1"/>
      <w:numFmt w:val="bullet"/>
      <w:lvlText w:val="•"/>
      <w:lvlJc w:val="left"/>
      <w:pPr>
        <w:ind w:left="3523" w:hanging="341"/>
      </w:pPr>
      <w:rPr>
        <w:rFonts w:hint="default"/>
      </w:rPr>
    </w:lvl>
    <w:lvl w:ilvl="4" w:tplc="EECA6408">
      <w:start w:val="1"/>
      <w:numFmt w:val="bullet"/>
      <w:lvlText w:val="•"/>
      <w:lvlJc w:val="left"/>
      <w:pPr>
        <w:ind w:left="4406" w:hanging="341"/>
      </w:pPr>
      <w:rPr>
        <w:rFonts w:hint="default"/>
      </w:rPr>
    </w:lvl>
    <w:lvl w:ilvl="5" w:tplc="F0407D3C">
      <w:start w:val="1"/>
      <w:numFmt w:val="bullet"/>
      <w:lvlText w:val="•"/>
      <w:lvlJc w:val="left"/>
      <w:pPr>
        <w:ind w:left="5289" w:hanging="341"/>
      </w:pPr>
      <w:rPr>
        <w:rFonts w:hint="default"/>
      </w:rPr>
    </w:lvl>
    <w:lvl w:ilvl="6" w:tplc="F7A0683C">
      <w:start w:val="1"/>
      <w:numFmt w:val="bullet"/>
      <w:lvlText w:val="•"/>
      <w:lvlJc w:val="left"/>
      <w:pPr>
        <w:ind w:left="6173" w:hanging="341"/>
      </w:pPr>
      <w:rPr>
        <w:rFonts w:hint="default"/>
      </w:rPr>
    </w:lvl>
    <w:lvl w:ilvl="7" w:tplc="3A94D02E">
      <w:start w:val="1"/>
      <w:numFmt w:val="bullet"/>
      <w:lvlText w:val="•"/>
      <w:lvlJc w:val="left"/>
      <w:pPr>
        <w:ind w:left="7056" w:hanging="341"/>
      </w:pPr>
      <w:rPr>
        <w:rFonts w:hint="default"/>
      </w:rPr>
    </w:lvl>
    <w:lvl w:ilvl="8" w:tplc="17CEABC8">
      <w:start w:val="1"/>
      <w:numFmt w:val="bullet"/>
      <w:lvlText w:val="•"/>
      <w:lvlJc w:val="left"/>
      <w:pPr>
        <w:ind w:left="7939" w:hanging="341"/>
      </w:pPr>
      <w:rPr>
        <w:rFonts w:hint="default"/>
      </w:r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37C"/>
    <w:rsid w:val="00012CFF"/>
    <w:rsid w:val="00054973"/>
    <w:rsid w:val="00082460"/>
    <w:rsid w:val="00086388"/>
    <w:rsid w:val="00093C2D"/>
    <w:rsid w:val="000B310F"/>
    <w:rsid w:val="000C05B0"/>
    <w:rsid w:val="000C458F"/>
    <w:rsid w:val="000D233F"/>
    <w:rsid w:val="000E516A"/>
    <w:rsid w:val="00102406"/>
    <w:rsid w:val="00166950"/>
    <w:rsid w:val="00171587"/>
    <w:rsid w:val="001A1C4C"/>
    <w:rsid w:val="001B34C3"/>
    <w:rsid w:val="001C30AF"/>
    <w:rsid w:val="001D5319"/>
    <w:rsid w:val="001F60B1"/>
    <w:rsid w:val="002010CA"/>
    <w:rsid w:val="002103B0"/>
    <w:rsid w:val="00221376"/>
    <w:rsid w:val="002C2712"/>
    <w:rsid w:val="002D0484"/>
    <w:rsid w:val="002E18B7"/>
    <w:rsid w:val="0031014C"/>
    <w:rsid w:val="00321B3D"/>
    <w:rsid w:val="003547A5"/>
    <w:rsid w:val="00371F5F"/>
    <w:rsid w:val="00382A88"/>
    <w:rsid w:val="003A6FDB"/>
    <w:rsid w:val="00421415"/>
    <w:rsid w:val="00432D05"/>
    <w:rsid w:val="00433E4E"/>
    <w:rsid w:val="00466CA4"/>
    <w:rsid w:val="004E3E67"/>
    <w:rsid w:val="00542B9D"/>
    <w:rsid w:val="005D1750"/>
    <w:rsid w:val="00607E0E"/>
    <w:rsid w:val="0061637C"/>
    <w:rsid w:val="00623709"/>
    <w:rsid w:val="00625104"/>
    <w:rsid w:val="00627A45"/>
    <w:rsid w:val="006342D5"/>
    <w:rsid w:val="00650C3C"/>
    <w:rsid w:val="00660A70"/>
    <w:rsid w:val="006A137E"/>
    <w:rsid w:val="006C139C"/>
    <w:rsid w:val="006C7311"/>
    <w:rsid w:val="00706FBE"/>
    <w:rsid w:val="00744295"/>
    <w:rsid w:val="00746C34"/>
    <w:rsid w:val="00753523"/>
    <w:rsid w:val="00760228"/>
    <w:rsid w:val="00767746"/>
    <w:rsid w:val="007A3E91"/>
    <w:rsid w:val="007B12B4"/>
    <w:rsid w:val="007C0CB7"/>
    <w:rsid w:val="007D3332"/>
    <w:rsid w:val="007E310F"/>
    <w:rsid w:val="007F60A2"/>
    <w:rsid w:val="00810BBA"/>
    <w:rsid w:val="00820DE3"/>
    <w:rsid w:val="00823BB8"/>
    <w:rsid w:val="00830854"/>
    <w:rsid w:val="008329E9"/>
    <w:rsid w:val="00845946"/>
    <w:rsid w:val="00870FC6"/>
    <w:rsid w:val="00873FBD"/>
    <w:rsid w:val="008834C2"/>
    <w:rsid w:val="00890A2C"/>
    <w:rsid w:val="008E5E0D"/>
    <w:rsid w:val="008E68D5"/>
    <w:rsid w:val="00921B57"/>
    <w:rsid w:val="00926043"/>
    <w:rsid w:val="00961639"/>
    <w:rsid w:val="009669C1"/>
    <w:rsid w:val="00985875"/>
    <w:rsid w:val="00996CE2"/>
    <w:rsid w:val="009A3304"/>
    <w:rsid w:val="009B407A"/>
    <w:rsid w:val="009C4A9A"/>
    <w:rsid w:val="009D16CC"/>
    <w:rsid w:val="00A2731F"/>
    <w:rsid w:val="00A302C9"/>
    <w:rsid w:val="00AE1909"/>
    <w:rsid w:val="00AE6EF0"/>
    <w:rsid w:val="00AF4848"/>
    <w:rsid w:val="00B0794F"/>
    <w:rsid w:val="00B15569"/>
    <w:rsid w:val="00B27788"/>
    <w:rsid w:val="00B43B7A"/>
    <w:rsid w:val="00B56D72"/>
    <w:rsid w:val="00BD5BAD"/>
    <w:rsid w:val="00C256A9"/>
    <w:rsid w:val="00C54D8E"/>
    <w:rsid w:val="00C64FF7"/>
    <w:rsid w:val="00C74E18"/>
    <w:rsid w:val="00C7551B"/>
    <w:rsid w:val="00C941E6"/>
    <w:rsid w:val="00CD4CD9"/>
    <w:rsid w:val="00CE55DD"/>
    <w:rsid w:val="00CE5D32"/>
    <w:rsid w:val="00D144B2"/>
    <w:rsid w:val="00D30252"/>
    <w:rsid w:val="00D3063B"/>
    <w:rsid w:val="00D32783"/>
    <w:rsid w:val="00D42F59"/>
    <w:rsid w:val="00D46194"/>
    <w:rsid w:val="00DA4447"/>
    <w:rsid w:val="00DC7F0F"/>
    <w:rsid w:val="00DD55F4"/>
    <w:rsid w:val="00DE241D"/>
    <w:rsid w:val="00E351D2"/>
    <w:rsid w:val="00E543D7"/>
    <w:rsid w:val="00E82CD4"/>
    <w:rsid w:val="00E90804"/>
    <w:rsid w:val="00E944C7"/>
    <w:rsid w:val="00EC1E32"/>
    <w:rsid w:val="00F10538"/>
    <w:rsid w:val="00F27E82"/>
    <w:rsid w:val="00F33345"/>
    <w:rsid w:val="00F4338A"/>
    <w:rsid w:val="00FB1481"/>
    <w:rsid w:val="00FD7D66"/>
    <w:rsid w:val="00FF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1E6"/>
    <w:rPr>
      <w:lang w:val="en-IE"/>
    </w:rPr>
  </w:style>
  <w:style w:type="paragraph" w:styleId="Heading1">
    <w:name w:val="heading 1"/>
    <w:basedOn w:val="Normal"/>
    <w:next w:val="Normal"/>
    <w:link w:val="Heading1Char"/>
    <w:uiPriority w:val="9"/>
    <w:qFormat/>
    <w:rsid w:val="00746C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30A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6C34"/>
    <w:rPr>
      <w:rFonts w:asciiTheme="majorHAnsi" w:eastAsiaTheme="majorEastAsia" w:hAnsiTheme="majorHAnsi" w:cstheme="majorBidi"/>
      <w:color w:val="2E74B5" w:themeColor="accent1" w:themeShade="BF"/>
      <w:sz w:val="32"/>
      <w:szCs w:val="32"/>
      <w:lang w:val="en-IE"/>
    </w:rPr>
  </w:style>
  <w:style w:type="paragraph" w:styleId="BalloonText">
    <w:name w:val="Balloon Text"/>
    <w:basedOn w:val="Normal"/>
    <w:link w:val="BalloonTextChar"/>
    <w:uiPriority w:val="99"/>
    <w:semiHidden/>
    <w:unhideWhenUsed/>
    <w:rsid w:val="00321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B3D"/>
    <w:rPr>
      <w:rFonts w:ascii="Tahoma" w:hAnsi="Tahoma" w:cs="Tahoma"/>
      <w:sz w:val="16"/>
      <w:szCs w:val="16"/>
      <w:lang w:val="en-IE"/>
    </w:rPr>
  </w:style>
  <w:style w:type="paragraph" w:styleId="NoSpacing">
    <w:name w:val="No Spacing"/>
    <w:link w:val="NoSpacingChar"/>
    <w:uiPriority w:val="1"/>
    <w:qFormat/>
    <w:rsid w:val="001C30A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C30AF"/>
    <w:rPr>
      <w:rFonts w:eastAsiaTheme="minorEastAsia"/>
      <w:lang w:eastAsia="ja-JP"/>
    </w:rPr>
  </w:style>
  <w:style w:type="character" w:customStyle="1" w:styleId="Heading2Char">
    <w:name w:val="Heading 2 Char"/>
    <w:basedOn w:val="DefaultParagraphFont"/>
    <w:link w:val="Heading2"/>
    <w:uiPriority w:val="9"/>
    <w:rsid w:val="001C30AF"/>
    <w:rPr>
      <w:rFonts w:asciiTheme="majorHAnsi" w:eastAsiaTheme="majorEastAsia" w:hAnsiTheme="majorHAnsi" w:cstheme="majorBidi"/>
      <w:b/>
      <w:bCs/>
      <w:color w:val="5B9BD5" w:themeColor="accent1"/>
      <w:sz w:val="26"/>
      <w:szCs w:val="26"/>
      <w:lang w:val="en-IE"/>
    </w:rPr>
  </w:style>
  <w:style w:type="paragraph" w:styleId="Header">
    <w:name w:val="header"/>
    <w:basedOn w:val="Normal"/>
    <w:link w:val="HeaderChar"/>
    <w:uiPriority w:val="99"/>
    <w:unhideWhenUsed/>
    <w:rsid w:val="002D0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484"/>
    <w:rPr>
      <w:lang w:val="en-IE"/>
    </w:rPr>
  </w:style>
  <w:style w:type="paragraph" w:styleId="Footer">
    <w:name w:val="footer"/>
    <w:basedOn w:val="Normal"/>
    <w:link w:val="FooterChar"/>
    <w:uiPriority w:val="99"/>
    <w:unhideWhenUsed/>
    <w:rsid w:val="002D0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484"/>
    <w:rPr>
      <w:lang w:val="en-IE"/>
    </w:rPr>
  </w:style>
  <w:style w:type="paragraph" w:styleId="Quote">
    <w:name w:val="Quote"/>
    <w:basedOn w:val="Normal"/>
    <w:next w:val="Normal"/>
    <w:link w:val="QuoteChar"/>
    <w:uiPriority w:val="29"/>
    <w:qFormat/>
    <w:rsid w:val="000C05B0"/>
    <w:pPr>
      <w:spacing w:after="200" w:line="276" w:lineRule="auto"/>
    </w:pPr>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0C05B0"/>
    <w:rPr>
      <w:rFonts w:eastAsiaTheme="minorEastAsia"/>
      <w:i/>
      <w:iCs/>
      <w:color w:val="000000" w:themeColor="text1"/>
      <w:lang w:eastAsia="ja-JP"/>
    </w:rPr>
  </w:style>
  <w:style w:type="paragraph" w:styleId="BodyText">
    <w:name w:val="Body Text"/>
    <w:basedOn w:val="Normal"/>
    <w:link w:val="BodyTextChar"/>
    <w:uiPriority w:val="1"/>
    <w:qFormat/>
    <w:rsid w:val="00996CE2"/>
    <w:pPr>
      <w:widowControl w:val="0"/>
      <w:spacing w:before="171" w:after="0" w:line="240" w:lineRule="auto"/>
      <w:ind w:left="260"/>
    </w:pPr>
    <w:rPr>
      <w:rFonts w:ascii="Arial" w:eastAsia="Arial" w:hAnsi="Arial"/>
      <w:sz w:val="21"/>
      <w:szCs w:val="21"/>
      <w:lang w:val="en-US"/>
    </w:rPr>
  </w:style>
  <w:style w:type="character" w:customStyle="1" w:styleId="BodyTextChar">
    <w:name w:val="Body Text Char"/>
    <w:basedOn w:val="DefaultParagraphFont"/>
    <w:link w:val="BodyText"/>
    <w:uiPriority w:val="1"/>
    <w:rsid w:val="00996CE2"/>
    <w:rPr>
      <w:rFonts w:ascii="Arial" w:eastAsia="Arial" w:hAnsi="Arial"/>
      <w:sz w:val="21"/>
      <w:szCs w:val="21"/>
    </w:rPr>
  </w:style>
  <w:style w:type="table" w:customStyle="1" w:styleId="ANMAC2">
    <w:name w:val="ANMAC 2"/>
    <w:basedOn w:val="TableNormal"/>
    <w:uiPriority w:val="99"/>
    <w:rsid w:val="00382A88"/>
    <w:pPr>
      <w:spacing w:after="0" w:line="240" w:lineRule="auto"/>
    </w:pPr>
    <w:rPr>
      <w:rFonts w:ascii="Courier" w:hAnsi="Courier" w:cs="Times New Roman"/>
      <w:sz w:val="20"/>
      <w:szCs w:val="20"/>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tcPr>
      <w:shd w:val="clear" w:color="auto" w:fill="FFFFFF"/>
    </w:tcPr>
    <w:tblStylePr w:type="firstCol">
      <w:tblPr/>
      <w:tcPr>
        <w:shd w:val="clear" w:color="auto" w:fill="9BBB59"/>
      </w:tcPr>
    </w:tblStylePr>
  </w:style>
  <w:style w:type="table" w:customStyle="1" w:styleId="TableGrid1">
    <w:name w:val="Table Grid1"/>
    <w:basedOn w:val="TableNormal"/>
    <w:next w:val="TableGrid"/>
    <w:uiPriority w:val="59"/>
    <w:rsid w:val="00382A88"/>
    <w:pPr>
      <w:spacing w:after="0" w:line="240" w:lineRule="auto"/>
    </w:pPr>
    <w:rPr>
      <w:rFonts w:ascii="Arial" w:hAnsi="Arial" w:cs="Times New Roman"/>
      <w:sz w:val="20"/>
      <w:szCs w:val="20"/>
      <w:lang w:val="en-AU"/>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1E6"/>
    <w:rPr>
      <w:lang w:val="en-IE"/>
    </w:rPr>
  </w:style>
  <w:style w:type="paragraph" w:styleId="Heading1">
    <w:name w:val="heading 1"/>
    <w:basedOn w:val="Normal"/>
    <w:next w:val="Normal"/>
    <w:link w:val="Heading1Char"/>
    <w:uiPriority w:val="9"/>
    <w:qFormat/>
    <w:rsid w:val="00746C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30A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6C34"/>
    <w:rPr>
      <w:rFonts w:asciiTheme="majorHAnsi" w:eastAsiaTheme="majorEastAsia" w:hAnsiTheme="majorHAnsi" w:cstheme="majorBidi"/>
      <w:color w:val="2E74B5" w:themeColor="accent1" w:themeShade="BF"/>
      <w:sz w:val="32"/>
      <w:szCs w:val="32"/>
      <w:lang w:val="en-IE"/>
    </w:rPr>
  </w:style>
  <w:style w:type="paragraph" w:styleId="BalloonText">
    <w:name w:val="Balloon Text"/>
    <w:basedOn w:val="Normal"/>
    <w:link w:val="BalloonTextChar"/>
    <w:uiPriority w:val="99"/>
    <w:semiHidden/>
    <w:unhideWhenUsed/>
    <w:rsid w:val="00321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B3D"/>
    <w:rPr>
      <w:rFonts w:ascii="Tahoma" w:hAnsi="Tahoma" w:cs="Tahoma"/>
      <w:sz w:val="16"/>
      <w:szCs w:val="16"/>
      <w:lang w:val="en-IE"/>
    </w:rPr>
  </w:style>
  <w:style w:type="paragraph" w:styleId="NoSpacing">
    <w:name w:val="No Spacing"/>
    <w:link w:val="NoSpacingChar"/>
    <w:uiPriority w:val="1"/>
    <w:qFormat/>
    <w:rsid w:val="001C30A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C30AF"/>
    <w:rPr>
      <w:rFonts w:eastAsiaTheme="minorEastAsia"/>
      <w:lang w:eastAsia="ja-JP"/>
    </w:rPr>
  </w:style>
  <w:style w:type="character" w:customStyle="1" w:styleId="Heading2Char">
    <w:name w:val="Heading 2 Char"/>
    <w:basedOn w:val="DefaultParagraphFont"/>
    <w:link w:val="Heading2"/>
    <w:uiPriority w:val="9"/>
    <w:rsid w:val="001C30AF"/>
    <w:rPr>
      <w:rFonts w:asciiTheme="majorHAnsi" w:eastAsiaTheme="majorEastAsia" w:hAnsiTheme="majorHAnsi" w:cstheme="majorBidi"/>
      <w:b/>
      <w:bCs/>
      <w:color w:val="5B9BD5" w:themeColor="accent1"/>
      <w:sz w:val="26"/>
      <w:szCs w:val="26"/>
      <w:lang w:val="en-IE"/>
    </w:rPr>
  </w:style>
  <w:style w:type="paragraph" w:styleId="Header">
    <w:name w:val="header"/>
    <w:basedOn w:val="Normal"/>
    <w:link w:val="HeaderChar"/>
    <w:uiPriority w:val="99"/>
    <w:unhideWhenUsed/>
    <w:rsid w:val="002D0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484"/>
    <w:rPr>
      <w:lang w:val="en-IE"/>
    </w:rPr>
  </w:style>
  <w:style w:type="paragraph" w:styleId="Footer">
    <w:name w:val="footer"/>
    <w:basedOn w:val="Normal"/>
    <w:link w:val="FooterChar"/>
    <w:uiPriority w:val="99"/>
    <w:unhideWhenUsed/>
    <w:rsid w:val="002D0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484"/>
    <w:rPr>
      <w:lang w:val="en-IE"/>
    </w:rPr>
  </w:style>
  <w:style w:type="paragraph" w:styleId="Quote">
    <w:name w:val="Quote"/>
    <w:basedOn w:val="Normal"/>
    <w:next w:val="Normal"/>
    <w:link w:val="QuoteChar"/>
    <w:uiPriority w:val="29"/>
    <w:qFormat/>
    <w:rsid w:val="000C05B0"/>
    <w:pPr>
      <w:spacing w:after="200" w:line="276" w:lineRule="auto"/>
    </w:pPr>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0C05B0"/>
    <w:rPr>
      <w:rFonts w:eastAsiaTheme="minorEastAsia"/>
      <w:i/>
      <w:iCs/>
      <w:color w:val="000000" w:themeColor="text1"/>
      <w:lang w:eastAsia="ja-JP"/>
    </w:rPr>
  </w:style>
  <w:style w:type="paragraph" w:styleId="BodyText">
    <w:name w:val="Body Text"/>
    <w:basedOn w:val="Normal"/>
    <w:link w:val="BodyTextChar"/>
    <w:uiPriority w:val="1"/>
    <w:qFormat/>
    <w:rsid w:val="00996CE2"/>
    <w:pPr>
      <w:widowControl w:val="0"/>
      <w:spacing w:before="171" w:after="0" w:line="240" w:lineRule="auto"/>
      <w:ind w:left="260"/>
    </w:pPr>
    <w:rPr>
      <w:rFonts w:ascii="Arial" w:eastAsia="Arial" w:hAnsi="Arial"/>
      <w:sz w:val="21"/>
      <w:szCs w:val="21"/>
      <w:lang w:val="en-US"/>
    </w:rPr>
  </w:style>
  <w:style w:type="character" w:customStyle="1" w:styleId="BodyTextChar">
    <w:name w:val="Body Text Char"/>
    <w:basedOn w:val="DefaultParagraphFont"/>
    <w:link w:val="BodyText"/>
    <w:uiPriority w:val="1"/>
    <w:rsid w:val="00996CE2"/>
    <w:rPr>
      <w:rFonts w:ascii="Arial" w:eastAsia="Arial" w:hAnsi="Arial"/>
      <w:sz w:val="21"/>
      <w:szCs w:val="21"/>
    </w:rPr>
  </w:style>
  <w:style w:type="table" w:customStyle="1" w:styleId="ANMAC2">
    <w:name w:val="ANMAC 2"/>
    <w:basedOn w:val="TableNormal"/>
    <w:uiPriority w:val="99"/>
    <w:rsid w:val="00382A88"/>
    <w:pPr>
      <w:spacing w:after="0" w:line="240" w:lineRule="auto"/>
    </w:pPr>
    <w:rPr>
      <w:rFonts w:ascii="Courier" w:hAnsi="Courier" w:cs="Times New Roman"/>
      <w:sz w:val="20"/>
      <w:szCs w:val="20"/>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tcPr>
      <w:shd w:val="clear" w:color="auto" w:fill="FFFFFF"/>
    </w:tcPr>
    <w:tblStylePr w:type="firstCol">
      <w:tblPr/>
      <w:tcPr>
        <w:shd w:val="clear" w:color="auto" w:fill="9BBB59"/>
      </w:tcPr>
    </w:tblStylePr>
  </w:style>
  <w:style w:type="table" w:customStyle="1" w:styleId="TableGrid1">
    <w:name w:val="Table Grid1"/>
    <w:basedOn w:val="TableNormal"/>
    <w:next w:val="TableGrid"/>
    <w:uiPriority w:val="59"/>
    <w:rsid w:val="00382A88"/>
    <w:pPr>
      <w:spacing w:after="0" w:line="240" w:lineRule="auto"/>
    </w:pPr>
    <w:rPr>
      <w:rFonts w:ascii="Arial" w:hAnsi="Arial" w:cs="Times New Roman"/>
      <w:sz w:val="20"/>
      <w:szCs w:val="20"/>
      <w:lang w:val="en-A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26C8849BEC4DB990AEBF6A91911C62"/>
        <w:category>
          <w:name w:val="General"/>
          <w:gallery w:val="placeholder"/>
        </w:category>
        <w:types>
          <w:type w:val="bbPlcHdr"/>
        </w:types>
        <w:behaviors>
          <w:behavior w:val="content"/>
        </w:behaviors>
        <w:guid w:val="{CD680A94-EDA2-4A26-B137-F03195547327}"/>
      </w:docPartPr>
      <w:docPartBody>
        <w:p w:rsidR="007B2998" w:rsidRDefault="00083CA9" w:rsidP="00083CA9">
          <w:pPr>
            <w:pStyle w:val="9826C8849BEC4DB990AEBF6A91911C62"/>
          </w:pPr>
          <w:r>
            <w:rPr>
              <w:rFonts w:asciiTheme="majorHAnsi" w:eastAsiaTheme="majorEastAsia" w:hAnsiTheme="majorHAnsi" w:cstheme="majorBidi"/>
            </w:rPr>
            <w:t>[Type the company name]</w:t>
          </w:r>
        </w:p>
      </w:docPartBody>
    </w:docPart>
    <w:docPart>
      <w:docPartPr>
        <w:name w:val="680653A77D0D476CAE7A2FA38B0D352E"/>
        <w:category>
          <w:name w:val="General"/>
          <w:gallery w:val="placeholder"/>
        </w:category>
        <w:types>
          <w:type w:val="bbPlcHdr"/>
        </w:types>
        <w:behaviors>
          <w:behavior w:val="content"/>
        </w:behaviors>
        <w:guid w:val="{8103731A-3883-4343-9275-834D2E2A2C17}"/>
      </w:docPartPr>
      <w:docPartBody>
        <w:p w:rsidR="007B2998" w:rsidRDefault="00083CA9" w:rsidP="00083CA9">
          <w:pPr>
            <w:pStyle w:val="680653A77D0D476CAE7A2FA38B0D352E"/>
          </w:pPr>
          <w:r>
            <w:rPr>
              <w:rFonts w:asciiTheme="majorHAnsi" w:eastAsiaTheme="majorEastAsia" w:hAnsiTheme="majorHAnsi" w:cstheme="majorBidi"/>
              <w:color w:val="4F81BD" w:themeColor="accent1"/>
              <w:sz w:val="80"/>
              <w:szCs w:val="80"/>
            </w:rPr>
            <w:t>[Type the document title]</w:t>
          </w:r>
        </w:p>
      </w:docPartBody>
    </w:docPart>
    <w:docPart>
      <w:docPartPr>
        <w:name w:val="3D26DAC67D6D443ABB0E79011C188F09"/>
        <w:category>
          <w:name w:val="General"/>
          <w:gallery w:val="placeholder"/>
        </w:category>
        <w:types>
          <w:type w:val="bbPlcHdr"/>
        </w:types>
        <w:behaviors>
          <w:behavior w:val="content"/>
        </w:behaviors>
        <w:guid w:val="{AEA954BD-AFBC-433B-A0A4-F83CCB44509C}"/>
      </w:docPartPr>
      <w:docPartBody>
        <w:p w:rsidR="007B2998" w:rsidRDefault="00083CA9" w:rsidP="00083CA9">
          <w:pPr>
            <w:pStyle w:val="3D26DAC67D6D443ABB0E79011C188F09"/>
          </w:pPr>
          <w:r>
            <w:rPr>
              <w:rFonts w:asciiTheme="majorHAnsi" w:eastAsiaTheme="majorEastAsia" w:hAnsiTheme="majorHAnsi" w:cstheme="majorBidi"/>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A9"/>
    <w:rsid w:val="00083CA9"/>
    <w:rsid w:val="000D665A"/>
    <w:rsid w:val="003250C6"/>
    <w:rsid w:val="00596F73"/>
    <w:rsid w:val="007B2998"/>
    <w:rsid w:val="00A4774A"/>
    <w:rsid w:val="00B248ED"/>
    <w:rsid w:val="00E22CF3"/>
    <w:rsid w:val="00E87869"/>
    <w:rsid w:val="00FE05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7CCDC8CB7B455FBF00D4ED78011F6A">
    <w:name w:val="0C7CCDC8CB7B455FBF00D4ED78011F6A"/>
    <w:rsid w:val="00083CA9"/>
  </w:style>
  <w:style w:type="paragraph" w:customStyle="1" w:styleId="DDD5E46B039F4EB38B6B309BAEED6014">
    <w:name w:val="DDD5E46B039F4EB38B6B309BAEED6014"/>
    <w:rsid w:val="00083CA9"/>
  </w:style>
  <w:style w:type="paragraph" w:customStyle="1" w:styleId="F6F430B5F1EB4E2A8DE960C3C5B3773F">
    <w:name w:val="F6F430B5F1EB4E2A8DE960C3C5B3773F"/>
    <w:rsid w:val="00083CA9"/>
  </w:style>
  <w:style w:type="paragraph" w:customStyle="1" w:styleId="1B7CEBBEB79245C6A0D401AC5F6761DE">
    <w:name w:val="1B7CEBBEB79245C6A0D401AC5F6761DE"/>
    <w:rsid w:val="00083CA9"/>
  </w:style>
  <w:style w:type="paragraph" w:customStyle="1" w:styleId="7DB8A81B75844F25BEA60FC285E50CD7">
    <w:name w:val="7DB8A81B75844F25BEA60FC285E50CD7"/>
    <w:rsid w:val="00083CA9"/>
  </w:style>
  <w:style w:type="paragraph" w:customStyle="1" w:styleId="265718F837774090BE5B9BA007814932">
    <w:name w:val="265718F837774090BE5B9BA007814932"/>
    <w:rsid w:val="00083CA9"/>
  </w:style>
  <w:style w:type="paragraph" w:customStyle="1" w:styleId="543F92B3A8D844C19812204F8A90AE63">
    <w:name w:val="543F92B3A8D844C19812204F8A90AE63"/>
    <w:rsid w:val="00083CA9"/>
  </w:style>
  <w:style w:type="paragraph" w:customStyle="1" w:styleId="F9CFEDBC650140438AAA4BA0B1BF5903">
    <w:name w:val="F9CFEDBC650140438AAA4BA0B1BF5903"/>
    <w:rsid w:val="00083CA9"/>
  </w:style>
  <w:style w:type="paragraph" w:customStyle="1" w:styleId="4F393EBD3F554E44A15974C3EBF39C3A">
    <w:name w:val="4F393EBD3F554E44A15974C3EBF39C3A"/>
    <w:rsid w:val="00083CA9"/>
  </w:style>
  <w:style w:type="paragraph" w:customStyle="1" w:styleId="0F3139D0DB2E42C6BA76A3B307D51367">
    <w:name w:val="0F3139D0DB2E42C6BA76A3B307D51367"/>
    <w:rsid w:val="00083CA9"/>
  </w:style>
  <w:style w:type="paragraph" w:customStyle="1" w:styleId="99EED12C6D9E4A9FB56138D0EFA48A3B">
    <w:name w:val="99EED12C6D9E4A9FB56138D0EFA48A3B"/>
    <w:rsid w:val="00083CA9"/>
  </w:style>
  <w:style w:type="paragraph" w:customStyle="1" w:styleId="9826C8849BEC4DB990AEBF6A91911C62">
    <w:name w:val="9826C8849BEC4DB990AEBF6A91911C62"/>
    <w:rsid w:val="00083CA9"/>
  </w:style>
  <w:style w:type="paragraph" w:customStyle="1" w:styleId="680653A77D0D476CAE7A2FA38B0D352E">
    <w:name w:val="680653A77D0D476CAE7A2FA38B0D352E"/>
    <w:rsid w:val="00083CA9"/>
  </w:style>
  <w:style w:type="paragraph" w:customStyle="1" w:styleId="3D26DAC67D6D443ABB0E79011C188F09">
    <w:name w:val="3D26DAC67D6D443ABB0E79011C188F09"/>
    <w:rsid w:val="00083CA9"/>
  </w:style>
  <w:style w:type="paragraph" w:customStyle="1" w:styleId="A8D6FDA013D64E25B55C5AB833B55F7B">
    <w:name w:val="A8D6FDA013D64E25B55C5AB833B55F7B"/>
    <w:rsid w:val="00083C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7CCDC8CB7B455FBF00D4ED78011F6A">
    <w:name w:val="0C7CCDC8CB7B455FBF00D4ED78011F6A"/>
    <w:rsid w:val="00083CA9"/>
  </w:style>
  <w:style w:type="paragraph" w:customStyle="1" w:styleId="DDD5E46B039F4EB38B6B309BAEED6014">
    <w:name w:val="DDD5E46B039F4EB38B6B309BAEED6014"/>
    <w:rsid w:val="00083CA9"/>
  </w:style>
  <w:style w:type="paragraph" w:customStyle="1" w:styleId="F6F430B5F1EB4E2A8DE960C3C5B3773F">
    <w:name w:val="F6F430B5F1EB4E2A8DE960C3C5B3773F"/>
    <w:rsid w:val="00083CA9"/>
  </w:style>
  <w:style w:type="paragraph" w:customStyle="1" w:styleId="1B7CEBBEB79245C6A0D401AC5F6761DE">
    <w:name w:val="1B7CEBBEB79245C6A0D401AC5F6761DE"/>
    <w:rsid w:val="00083CA9"/>
  </w:style>
  <w:style w:type="paragraph" w:customStyle="1" w:styleId="7DB8A81B75844F25BEA60FC285E50CD7">
    <w:name w:val="7DB8A81B75844F25BEA60FC285E50CD7"/>
    <w:rsid w:val="00083CA9"/>
  </w:style>
  <w:style w:type="paragraph" w:customStyle="1" w:styleId="265718F837774090BE5B9BA007814932">
    <w:name w:val="265718F837774090BE5B9BA007814932"/>
    <w:rsid w:val="00083CA9"/>
  </w:style>
  <w:style w:type="paragraph" w:customStyle="1" w:styleId="543F92B3A8D844C19812204F8A90AE63">
    <w:name w:val="543F92B3A8D844C19812204F8A90AE63"/>
    <w:rsid w:val="00083CA9"/>
  </w:style>
  <w:style w:type="paragraph" w:customStyle="1" w:styleId="F9CFEDBC650140438AAA4BA0B1BF5903">
    <w:name w:val="F9CFEDBC650140438AAA4BA0B1BF5903"/>
    <w:rsid w:val="00083CA9"/>
  </w:style>
  <w:style w:type="paragraph" w:customStyle="1" w:styleId="4F393EBD3F554E44A15974C3EBF39C3A">
    <w:name w:val="4F393EBD3F554E44A15974C3EBF39C3A"/>
    <w:rsid w:val="00083CA9"/>
  </w:style>
  <w:style w:type="paragraph" w:customStyle="1" w:styleId="0F3139D0DB2E42C6BA76A3B307D51367">
    <w:name w:val="0F3139D0DB2E42C6BA76A3B307D51367"/>
    <w:rsid w:val="00083CA9"/>
  </w:style>
  <w:style w:type="paragraph" w:customStyle="1" w:styleId="99EED12C6D9E4A9FB56138D0EFA48A3B">
    <w:name w:val="99EED12C6D9E4A9FB56138D0EFA48A3B"/>
    <w:rsid w:val="00083CA9"/>
  </w:style>
  <w:style w:type="paragraph" w:customStyle="1" w:styleId="9826C8849BEC4DB990AEBF6A91911C62">
    <w:name w:val="9826C8849BEC4DB990AEBF6A91911C62"/>
    <w:rsid w:val="00083CA9"/>
  </w:style>
  <w:style w:type="paragraph" w:customStyle="1" w:styleId="680653A77D0D476CAE7A2FA38B0D352E">
    <w:name w:val="680653A77D0D476CAE7A2FA38B0D352E"/>
    <w:rsid w:val="00083CA9"/>
  </w:style>
  <w:style w:type="paragraph" w:customStyle="1" w:styleId="3D26DAC67D6D443ABB0E79011C188F09">
    <w:name w:val="3D26DAC67D6D443ABB0E79011C188F09"/>
    <w:rsid w:val="00083CA9"/>
  </w:style>
  <w:style w:type="paragraph" w:customStyle="1" w:styleId="A8D6FDA013D64E25B55C5AB833B55F7B">
    <w:name w:val="A8D6FDA013D64E25B55C5AB833B55F7B"/>
    <w:rsid w:val="00083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D9AC47-56D0-4825-9B04-A91A2985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3379</Words>
  <Characters>18789</Characters>
  <Application>Microsoft Office Word</Application>
  <DocSecurity>4</DocSecurity>
  <Lines>569</Lines>
  <Paragraphs>203</Paragraphs>
  <ScaleCrop>false</ScaleCrop>
  <HeadingPairs>
    <vt:vector size="2" baseType="variant">
      <vt:variant>
        <vt:lpstr>Title</vt:lpstr>
      </vt:variant>
      <vt:variant>
        <vt:i4>1</vt:i4>
      </vt:variant>
    </vt:vector>
  </HeadingPairs>
  <TitlesOfParts>
    <vt:vector size="1" baseType="lpstr">
      <vt:lpstr>3.2 Standards for the Approval of the Higher Education Institutions, Associated Health Care Provider Services and Educational Programmes Leading to Registration as Advanced Nurse Practitioners</vt:lpstr>
    </vt:vector>
  </TitlesOfParts>
  <Company>NMBI</Company>
  <LinksUpToDate>false</LinksUpToDate>
  <CharactersWithSpaces>21965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Standards for the Approval of the Higher Education Institutions, Associated Health Care Provider Services and Educational Programmes Leading to Registration as Advanced Nurse Practitioners (ANP)</dc:title>
  <dc:subject>Self- Assessment Audit Tool</dc:subject>
  <dc:creator>Revised</dc:creator>
  <cp:lastModifiedBy>Gillian Campbell</cp:lastModifiedBy>
  <cp:revision>2</cp:revision>
  <cp:lastPrinted>2017-11-10T15:21:00Z</cp:lastPrinted>
  <dcterms:created xsi:type="dcterms:W3CDTF">2017-11-15T15:32:00Z</dcterms:created>
  <dcterms:modified xsi:type="dcterms:W3CDTF">2017-11-15T15:32:00Z</dcterms:modified>
</cp:coreProperties>
</file>